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color w:val="auto"/>
          <w:sz w:val="36"/>
          <w:szCs w:val="36"/>
        </w:rPr>
      </w:pPr>
    </w:p>
    <w:p>
      <w:pPr>
        <w:rPr>
          <w:rFonts w:hint="default" w:ascii="Times New Roman" w:hAnsi="Times New Roman" w:eastAsia="仿宋_GB2312" w:cs="Times New Roman"/>
          <w:color w:val="auto"/>
          <w:sz w:val="36"/>
          <w:szCs w:val="36"/>
        </w:rPr>
      </w:pPr>
    </w:p>
    <w:p>
      <w:pPr>
        <w:rPr>
          <w:rFonts w:hint="default" w:ascii="Times New Roman" w:hAnsi="Times New Roman" w:eastAsia="仿宋_GB2312" w:cs="Times New Roman"/>
          <w:color w:val="auto"/>
          <w:sz w:val="36"/>
          <w:szCs w:val="36"/>
        </w:rPr>
      </w:pPr>
    </w:p>
    <w:p>
      <w:pPr>
        <w:rPr>
          <w:rFonts w:hint="default" w:ascii="Times New Roman" w:hAnsi="Times New Roman" w:eastAsia="仿宋_GB2312" w:cs="Times New Roman"/>
          <w:color w:val="auto"/>
          <w:sz w:val="36"/>
          <w:szCs w:val="36"/>
        </w:rPr>
      </w:pPr>
    </w:p>
    <w:p>
      <w:pPr>
        <w:rPr>
          <w:rFonts w:hint="default" w:ascii="Times New Roman" w:hAnsi="Times New Roman" w:eastAsia="仿宋_GB2312" w:cs="Times New Roman"/>
          <w:color w:val="auto"/>
          <w:sz w:val="36"/>
          <w:szCs w:val="36"/>
        </w:rPr>
      </w:pPr>
    </w:p>
    <w:p>
      <w:pPr>
        <w:adjustRightInd w:val="0"/>
        <w:snapToGrid w:val="0"/>
        <w:jc w:val="center"/>
        <w:outlineLvl w:val="0"/>
        <w:rPr>
          <w:rFonts w:hint="default" w:ascii="Times New Roman" w:hAnsi="Times New Roman" w:eastAsia="方正小标宋_GBK" w:cs="Times New Roman"/>
          <w:bCs/>
          <w:color w:val="auto"/>
          <w:sz w:val="72"/>
          <w:szCs w:val="72"/>
        </w:rPr>
      </w:pPr>
      <w:r>
        <w:rPr>
          <w:rFonts w:hint="default" w:ascii="Times New Roman" w:hAnsi="Times New Roman" w:eastAsia="方正小标宋_GBK" w:cs="Times New Roman"/>
          <w:bCs/>
          <w:color w:val="auto"/>
          <w:sz w:val="72"/>
          <w:szCs w:val="72"/>
        </w:rPr>
        <w:t>建设项目环境影响报告表</w:t>
      </w:r>
    </w:p>
    <w:p>
      <w:pPr>
        <w:adjustRightInd w:val="0"/>
        <w:snapToGrid w:val="0"/>
        <w:spacing w:before="192" w:beforeLines="80"/>
        <w:jc w:val="center"/>
        <w:rPr>
          <w:rFonts w:hint="default" w:ascii="Times New Roman" w:hAnsi="Times New Roman" w:eastAsia="楷体_GB2312" w:cs="Times New Roman"/>
          <w:bCs/>
          <w:color w:val="auto"/>
          <w:sz w:val="48"/>
          <w:szCs w:val="48"/>
        </w:rPr>
      </w:pPr>
      <w:r>
        <w:rPr>
          <w:rFonts w:hint="default" w:ascii="Times New Roman" w:hAnsi="Times New Roman" w:eastAsia="楷体_GB2312" w:cs="Times New Roman"/>
          <w:bCs/>
          <w:color w:val="auto"/>
          <w:sz w:val="48"/>
          <w:szCs w:val="48"/>
        </w:rPr>
        <w:t>（</w:t>
      </w:r>
      <w:r>
        <w:rPr>
          <w:rFonts w:hint="default" w:ascii="Times New Roman" w:hAnsi="Times New Roman" w:eastAsia="楷体_GB2312" w:cs="Times New Roman"/>
          <w:bCs/>
          <w:color w:val="auto"/>
          <w:sz w:val="48"/>
          <w:szCs w:val="48"/>
          <w:lang w:eastAsia="zh-CN"/>
        </w:rPr>
        <w:t>生态</w:t>
      </w:r>
      <w:r>
        <w:rPr>
          <w:rFonts w:hint="default" w:ascii="Times New Roman" w:hAnsi="Times New Roman" w:eastAsia="楷体_GB2312" w:cs="Times New Roman"/>
          <w:bCs/>
          <w:color w:val="auto"/>
          <w:sz w:val="48"/>
          <w:szCs w:val="48"/>
        </w:rPr>
        <w:t>影响类）</w:t>
      </w:r>
    </w:p>
    <w:p>
      <w:pPr>
        <w:adjustRightInd w:val="0"/>
        <w:snapToGrid w:val="0"/>
        <w:spacing w:line="288" w:lineRule="auto"/>
        <w:jc w:val="center"/>
        <w:outlineLvl w:val="0"/>
        <w:rPr>
          <w:rFonts w:hint="default" w:ascii="Times New Roman" w:hAnsi="Times New Roman" w:eastAsia="华文仿宋" w:cs="Times New Roman"/>
          <w:color w:val="auto"/>
          <w:kern w:val="44"/>
          <w:sz w:val="44"/>
          <w:szCs w:val="44"/>
        </w:rPr>
      </w:pPr>
    </w:p>
    <w:p>
      <w:pPr>
        <w:jc w:val="center"/>
        <w:rPr>
          <w:rFonts w:hint="default" w:ascii="Times New Roman" w:hAnsi="Times New Roman" w:eastAsia="仿宋" w:cs="Times New Roman"/>
          <w:color w:val="auto"/>
          <w:sz w:val="52"/>
          <w:szCs w:val="52"/>
        </w:rPr>
      </w:pPr>
    </w:p>
    <w:p>
      <w:pPr>
        <w:ind w:firstLine="1040"/>
        <w:rPr>
          <w:rFonts w:hint="default" w:ascii="Times New Roman" w:hAnsi="Times New Roman" w:eastAsia="仿宋" w:cs="Times New Roman"/>
          <w:color w:val="auto"/>
          <w:sz w:val="44"/>
          <w:szCs w:val="44"/>
        </w:rPr>
      </w:pPr>
    </w:p>
    <w:p>
      <w:pPr>
        <w:ind w:firstLine="1040"/>
        <w:rPr>
          <w:rFonts w:hint="default" w:ascii="Times New Roman" w:hAnsi="Times New Roman" w:eastAsia="仿宋" w:cs="Times New Roman"/>
          <w:color w:val="auto"/>
          <w:sz w:val="44"/>
          <w:szCs w:val="44"/>
        </w:rPr>
      </w:pPr>
    </w:p>
    <w:p>
      <w:pPr>
        <w:pStyle w:val="2"/>
        <w:rPr>
          <w:rFonts w:hint="default"/>
        </w:rPr>
      </w:pPr>
    </w:p>
    <w:p>
      <w:pPr>
        <w:pStyle w:val="2"/>
        <w:rPr>
          <w:rFonts w:hint="eastAsia" w:eastAsia="宋体"/>
          <w:lang w:val="en-US" w:eastAsia="zh-CN"/>
        </w:rPr>
      </w:pPr>
      <w:r>
        <w:rPr>
          <w:rFonts w:hint="eastAsia"/>
          <w:lang w:val="en-US" w:eastAsia="zh-CN"/>
        </w:rPr>
        <w:t xml:space="preserve"> </w:t>
      </w:r>
    </w:p>
    <w:p>
      <w:pPr>
        <w:ind w:firstLine="1040"/>
        <w:rPr>
          <w:rFonts w:hint="default" w:ascii="Times New Roman" w:hAnsi="Times New Roman" w:eastAsia="仿宋" w:cs="Times New Roman"/>
          <w:color w:val="auto"/>
          <w:sz w:val="44"/>
          <w:szCs w:val="44"/>
        </w:rPr>
      </w:pPr>
    </w:p>
    <w:p>
      <w:pPr>
        <w:ind w:firstLine="1040"/>
        <w:rPr>
          <w:rFonts w:hint="default" w:ascii="Times New Roman" w:hAnsi="Times New Roman" w:eastAsia="仿宋" w:cs="Times New Roman"/>
          <w:color w:val="auto"/>
          <w:sz w:val="44"/>
          <w:szCs w:val="44"/>
        </w:rPr>
      </w:pPr>
    </w:p>
    <w:p>
      <w:pPr>
        <w:adjustRightInd w:val="0"/>
        <w:snapToGrid w:val="0"/>
        <w:spacing w:line="288" w:lineRule="auto"/>
        <w:ind w:firstLine="840" w:firstLineChars="300"/>
        <w:rPr>
          <w:rFonts w:hint="default" w:ascii="Times New Roman" w:hAnsi="Times New Roman" w:eastAsia="仿宋_GB2312" w:cs="Times New Roman"/>
          <w:color w:val="auto"/>
          <w:sz w:val="28"/>
          <w:szCs w:val="28"/>
          <w:u w:val="single"/>
          <w:lang w:val="en-US" w:eastAsia="zh-CN"/>
        </w:rPr>
      </w:pPr>
      <w:r>
        <w:rPr>
          <w:rFonts w:hint="default" w:ascii="Times New Roman" w:hAnsi="Times New Roman" w:eastAsia="仿宋_GB2312" w:cs="Times New Roman"/>
          <w:color w:val="auto"/>
          <w:sz w:val="28"/>
          <w:szCs w:val="28"/>
        </w:rPr>
        <w:t>项目名称：</w:t>
      </w:r>
      <w:r>
        <w:rPr>
          <w:rFonts w:hint="default" w:ascii="Times New Roman" w:hAnsi="Times New Roman" w:eastAsia="仿宋_GB2312" w:cs="Times New Roman"/>
          <w:color w:val="auto"/>
          <w:sz w:val="28"/>
          <w:szCs w:val="28"/>
          <w:u w:val="single"/>
        </w:rPr>
        <w:t xml:space="preserve"> </w:t>
      </w:r>
      <w:r>
        <w:rPr>
          <w:rFonts w:hint="eastAsia" w:eastAsia="仿宋_GB2312" w:cs="Times New Roman"/>
          <w:color w:val="auto"/>
          <w:sz w:val="28"/>
          <w:szCs w:val="28"/>
          <w:u w:val="single"/>
          <w:lang w:val="en-US" w:eastAsia="zh-CN"/>
        </w:rPr>
        <w:t xml:space="preserve">  </w:t>
      </w:r>
      <w:r>
        <w:rPr>
          <w:rFonts w:hint="default" w:ascii="Times New Roman" w:hAnsi="Times New Roman" w:eastAsia="仿宋_GB2312" w:cs="Times New Roman"/>
          <w:color w:val="auto"/>
          <w:sz w:val="28"/>
          <w:szCs w:val="28"/>
          <w:u w:val="single"/>
          <w:lang w:val="en-US" w:eastAsia="zh-CN"/>
        </w:rPr>
        <w:t>沙坡头区香山乡压砂地退出产业结构调</w:t>
      </w:r>
      <w:r>
        <w:rPr>
          <w:rFonts w:hint="eastAsia" w:eastAsia="仿宋_GB2312" w:cs="Times New Roman"/>
          <w:color w:val="auto"/>
          <w:sz w:val="28"/>
          <w:szCs w:val="28"/>
          <w:u w:val="single"/>
          <w:lang w:val="en-US" w:eastAsia="zh-CN"/>
        </w:rPr>
        <w:t xml:space="preserve">   </w:t>
      </w:r>
    </w:p>
    <w:p>
      <w:pPr>
        <w:adjustRightInd w:val="0"/>
        <w:snapToGrid w:val="0"/>
        <w:spacing w:line="288" w:lineRule="auto"/>
        <w:ind w:firstLine="2240" w:firstLineChars="800"/>
        <w:rPr>
          <w:rFonts w:hint="default" w:ascii="Times New Roman" w:hAnsi="Times New Roman" w:eastAsia="仿宋_GB2312" w:cs="Times New Roman"/>
          <w:color w:val="auto"/>
          <w:sz w:val="28"/>
          <w:szCs w:val="28"/>
          <w:u w:val="single"/>
          <w:lang w:val="en-US" w:eastAsia="zh-CN"/>
        </w:rPr>
      </w:pPr>
      <w:r>
        <w:rPr>
          <w:rFonts w:hint="eastAsia" w:eastAsia="仿宋_GB2312" w:cs="Times New Roman"/>
          <w:color w:val="auto"/>
          <w:sz w:val="28"/>
          <w:szCs w:val="28"/>
          <w:u w:val="single"/>
          <w:lang w:val="en-US" w:eastAsia="zh-CN"/>
        </w:rPr>
        <w:t xml:space="preserve">             整配套一期项目</w:t>
      </w:r>
      <w:r>
        <w:rPr>
          <w:rFonts w:hint="default" w:ascii="Times New Roman" w:hAnsi="Times New Roman" w:eastAsia="仿宋_GB2312" w:cs="Times New Roman"/>
          <w:color w:val="auto"/>
          <w:sz w:val="28"/>
          <w:szCs w:val="28"/>
          <w:u w:val="single"/>
          <w:lang w:eastAsia="zh-CN"/>
        </w:rPr>
        <w:t xml:space="preserve">     </w:t>
      </w:r>
      <w:r>
        <w:rPr>
          <w:rFonts w:hint="default" w:ascii="Times New Roman" w:hAnsi="Times New Roman" w:eastAsia="仿宋_GB2312" w:cs="Times New Roman"/>
          <w:color w:val="auto"/>
          <w:sz w:val="28"/>
          <w:szCs w:val="28"/>
          <w:u w:val="single"/>
          <w:lang w:val="en-US" w:eastAsia="zh-CN"/>
        </w:rPr>
        <w:t xml:space="preserve">        </w:t>
      </w:r>
    </w:p>
    <w:p>
      <w:pPr>
        <w:adjustRightInd w:val="0"/>
        <w:snapToGrid w:val="0"/>
        <w:spacing w:line="288" w:lineRule="auto"/>
        <w:ind w:firstLine="840" w:firstLineChars="300"/>
        <w:rPr>
          <w:rFonts w:hint="default" w:ascii="Times New Roman" w:hAnsi="Times New Roman" w:eastAsia="仿宋_GB2312" w:cs="Times New Roman"/>
          <w:color w:val="auto"/>
          <w:sz w:val="28"/>
          <w:szCs w:val="28"/>
          <w:u w:val="single"/>
          <w:lang w:val="en-US" w:eastAsia="zh-CN"/>
        </w:rPr>
      </w:pPr>
      <w:r>
        <w:rPr>
          <w:rFonts w:hint="default" w:ascii="Times New Roman" w:hAnsi="Times New Roman" w:eastAsia="仿宋_GB2312" w:cs="Times New Roman"/>
          <w:color w:val="auto"/>
          <w:sz w:val="28"/>
          <w:szCs w:val="28"/>
        </w:rPr>
        <w:t>建设单位（盖章）：</w:t>
      </w:r>
      <w:r>
        <w:rPr>
          <w:rFonts w:hint="eastAsia" w:eastAsia="仿宋_GB2312" w:cs="Times New Roman"/>
          <w:color w:val="auto"/>
          <w:sz w:val="28"/>
          <w:szCs w:val="28"/>
          <w:u w:val="single"/>
          <w:lang w:val="en-US" w:eastAsia="zh-CN"/>
        </w:rPr>
        <w:t xml:space="preserve"> 沙</w:t>
      </w:r>
      <w:r>
        <w:rPr>
          <w:rFonts w:hint="default" w:ascii="Times New Roman" w:hAnsi="Times New Roman" w:eastAsia="仿宋_GB2312" w:cs="Times New Roman"/>
          <w:color w:val="auto"/>
          <w:sz w:val="28"/>
          <w:szCs w:val="28"/>
          <w:u w:val="single"/>
          <w:lang w:val="en-US" w:eastAsia="zh-CN"/>
        </w:rPr>
        <w:t>坡头区水利技术服务和水库沟道</w:t>
      </w:r>
      <w:r>
        <w:rPr>
          <w:rFonts w:hint="eastAsia" w:eastAsia="仿宋_GB2312" w:cs="Times New Roman"/>
          <w:color w:val="auto"/>
          <w:sz w:val="28"/>
          <w:szCs w:val="28"/>
          <w:u w:val="single"/>
          <w:lang w:val="en-US" w:eastAsia="zh-CN"/>
        </w:rPr>
        <w:t xml:space="preserve"> </w:t>
      </w:r>
    </w:p>
    <w:p>
      <w:pPr>
        <w:adjustRightInd w:val="0"/>
        <w:snapToGrid w:val="0"/>
        <w:spacing w:line="288" w:lineRule="auto"/>
        <w:ind w:firstLine="3360" w:firstLineChars="1200"/>
        <w:rPr>
          <w:rFonts w:hint="default" w:ascii="Times New Roman" w:hAnsi="Times New Roman" w:eastAsia="仿宋_GB2312" w:cs="Times New Roman"/>
          <w:color w:val="auto"/>
          <w:sz w:val="28"/>
          <w:szCs w:val="28"/>
          <w:u w:val="single"/>
          <w:lang w:val="en-US" w:eastAsia="zh-CN"/>
        </w:rPr>
      </w:pPr>
      <w:r>
        <w:rPr>
          <w:rFonts w:hint="eastAsia" w:eastAsia="仿宋_GB2312" w:cs="Times New Roman"/>
          <w:color w:val="auto"/>
          <w:sz w:val="28"/>
          <w:szCs w:val="28"/>
          <w:u w:val="single"/>
          <w:lang w:val="en-US" w:eastAsia="zh-CN"/>
        </w:rPr>
        <w:t xml:space="preserve">            管</w:t>
      </w:r>
      <w:r>
        <w:rPr>
          <w:rFonts w:hint="default" w:ascii="Times New Roman" w:hAnsi="Times New Roman" w:eastAsia="仿宋_GB2312" w:cs="Times New Roman"/>
          <w:color w:val="auto"/>
          <w:sz w:val="28"/>
          <w:szCs w:val="28"/>
          <w:u w:val="single"/>
          <w:lang w:val="en-US" w:eastAsia="zh-CN"/>
        </w:rPr>
        <w:t>理中心</w:t>
      </w:r>
      <w:r>
        <w:rPr>
          <w:rFonts w:hint="eastAsia" w:eastAsia="仿宋_GB2312" w:cs="Times New Roman"/>
          <w:color w:val="auto"/>
          <w:sz w:val="28"/>
          <w:szCs w:val="28"/>
          <w:u w:val="single"/>
          <w:lang w:val="en-US" w:eastAsia="zh-CN"/>
        </w:rPr>
        <w:t xml:space="preserve">            </w:t>
      </w:r>
    </w:p>
    <w:p>
      <w:pPr>
        <w:adjustRightInd w:val="0"/>
        <w:snapToGrid w:val="0"/>
        <w:spacing w:line="288" w:lineRule="auto"/>
        <w:ind w:firstLine="840" w:firstLineChars="300"/>
        <w:rPr>
          <w:rFonts w:hint="default" w:ascii="Times New Roman" w:hAnsi="Times New Roman" w:eastAsia="仿宋_GB2312" w:cs="Times New Roman"/>
          <w:color w:val="auto"/>
          <w:sz w:val="28"/>
          <w:szCs w:val="28"/>
          <w:u w:val="single"/>
          <w:lang w:val="en-US" w:eastAsia="zh-CN"/>
        </w:rPr>
      </w:pPr>
      <w:r>
        <w:rPr>
          <w:rFonts w:hint="default" w:ascii="Times New Roman" w:hAnsi="Times New Roman" w:eastAsia="仿宋_GB2312" w:cs="Times New Roman"/>
          <w:color w:val="auto"/>
          <w:sz w:val="28"/>
          <w:szCs w:val="28"/>
        </w:rPr>
        <w:t>编制日期：</w:t>
      </w:r>
      <w:r>
        <w:rPr>
          <w:rFonts w:hint="default" w:ascii="Times New Roman" w:hAnsi="Times New Roman" w:eastAsia="仿宋_GB2312" w:cs="Times New Roman"/>
          <w:color w:val="auto"/>
          <w:sz w:val="28"/>
          <w:szCs w:val="28"/>
          <w:highlight w:val="none"/>
          <w:u w:val="single"/>
          <w:lang w:eastAsia="zh-CN"/>
        </w:rPr>
        <w:t xml:space="preserve"> </w:t>
      </w:r>
      <w:r>
        <w:rPr>
          <w:rFonts w:hint="default" w:ascii="Times New Roman" w:hAnsi="Times New Roman" w:eastAsia="仿宋_GB2312" w:cs="Times New Roman"/>
          <w:color w:val="auto"/>
          <w:sz w:val="28"/>
          <w:szCs w:val="28"/>
          <w:highlight w:val="none"/>
          <w:u w:val="single"/>
          <w:lang w:val="en-US" w:eastAsia="zh-CN"/>
        </w:rPr>
        <w:t xml:space="preserve">                202</w:t>
      </w:r>
      <w:r>
        <w:rPr>
          <w:rFonts w:hint="eastAsia" w:eastAsia="仿宋_GB2312" w:cs="Times New Roman"/>
          <w:color w:val="auto"/>
          <w:sz w:val="28"/>
          <w:szCs w:val="28"/>
          <w:highlight w:val="none"/>
          <w:u w:val="single"/>
          <w:lang w:val="en-US" w:eastAsia="zh-CN"/>
        </w:rPr>
        <w:t>4</w:t>
      </w:r>
      <w:r>
        <w:rPr>
          <w:rFonts w:hint="default" w:ascii="Times New Roman" w:hAnsi="Times New Roman" w:eastAsia="仿宋_GB2312" w:cs="Times New Roman"/>
          <w:color w:val="auto"/>
          <w:sz w:val="28"/>
          <w:szCs w:val="28"/>
          <w:highlight w:val="none"/>
          <w:u w:val="single"/>
          <w:lang w:val="en-US" w:eastAsia="zh-CN"/>
        </w:rPr>
        <w:t>年</w:t>
      </w:r>
      <w:r>
        <w:rPr>
          <w:rFonts w:hint="eastAsia" w:eastAsia="仿宋_GB2312" w:cs="Times New Roman"/>
          <w:color w:val="auto"/>
          <w:sz w:val="28"/>
          <w:szCs w:val="28"/>
          <w:highlight w:val="none"/>
          <w:u w:val="single"/>
          <w:lang w:val="en-US" w:eastAsia="zh-CN"/>
        </w:rPr>
        <w:t>3</w:t>
      </w:r>
      <w:r>
        <w:rPr>
          <w:rFonts w:hint="default" w:ascii="Times New Roman" w:hAnsi="Times New Roman" w:eastAsia="仿宋_GB2312" w:cs="Times New Roman"/>
          <w:color w:val="auto"/>
          <w:sz w:val="28"/>
          <w:szCs w:val="28"/>
          <w:highlight w:val="none"/>
          <w:u w:val="single"/>
          <w:lang w:val="en-US" w:eastAsia="zh-CN"/>
        </w:rPr>
        <w:t>月</w:t>
      </w:r>
      <w:r>
        <w:rPr>
          <w:rFonts w:hint="default" w:ascii="Times New Roman" w:hAnsi="Times New Roman" w:eastAsia="仿宋_GB2312" w:cs="Times New Roman"/>
          <w:color w:val="auto"/>
          <w:sz w:val="28"/>
          <w:szCs w:val="28"/>
          <w:highlight w:val="none"/>
          <w:u w:val="single"/>
          <w:lang w:eastAsia="zh-CN"/>
        </w:rPr>
        <w:t xml:space="preserve">   </w:t>
      </w:r>
      <w:r>
        <w:rPr>
          <w:rFonts w:hint="default" w:ascii="Times New Roman" w:hAnsi="Times New Roman" w:eastAsia="仿宋_GB2312" w:cs="Times New Roman"/>
          <w:color w:val="auto"/>
          <w:sz w:val="28"/>
          <w:szCs w:val="28"/>
          <w:highlight w:val="none"/>
          <w:u w:val="single"/>
          <w:lang w:val="en-US" w:eastAsia="zh-CN"/>
        </w:rPr>
        <w:t xml:space="preserve">     </w:t>
      </w:r>
      <w:r>
        <w:rPr>
          <w:rFonts w:hint="default" w:ascii="Times New Roman" w:hAnsi="Times New Roman" w:eastAsia="仿宋_GB2312" w:cs="Times New Roman"/>
          <w:color w:val="auto"/>
          <w:sz w:val="28"/>
          <w:szCs w:val="28"/>
          <w:u w:val="single"/>
          <w:lang w:eastAsia="zh-CN"/>
        </w:rPr>
        <w:t xml:space="preserve"> </w:t>
      </w:r>
      <w:r>
        <w:rPr>
          <w:rFonts w:hint="default" w:ascii="Times New Roman" w:hAnsi="Times New Roman" w:eastAsia="仿宋_GB2312" w:cs="Times New Roman"/>
          <w:color w:val="auto"/>
          <w:sz w:val="28"/>
          <w:szCs w:val="28"/>
          <w:u w:val="single"/>
          <w:lang w:val="en-US" w:eastAsia="zh-CN"/>
        </w:rPr>
        <w:t xml:space="preserve">   </w:t>
      </w:r>
      <w:r>
        <w:rPr>
          <w:rFonts w:hint="eastAsia" w:eastAsia="仿宋_GB2312" w:cs="Times New Roman"/>
          <w:color w:val="auto"/>
          <w:sz w:val="28"/>
          <w:szCs w:val="28"/>
          <w:u w:val="single"/>
          <w:lang w:val="en-US" w:eastAsia="zh-CN"/>
        </w:rPr>
        <w:t xml:space="preserve"> </w:t>
      </w:r>
    </w:p>
    <w:p>
      <w:pPr>
        <w:adjustRightInd w:val="0"/>
        <w:snapToGrid w:val="0"/>
        <w:spacing w:line="288" w:lineRule="auto"/>
        <w:ind w:firstLine="1040"/>
        <w:rPr>
          <w:rFonts w:hint="default" w:ascii="Times New Roman" w:hAnsi="Times New Roman" w:eastAsia="仿宋_GB2312" w:cs="Times New Roman"/>
          <w:color w:val="auto"/>
          <w:sz w:val="36"/>
          <w:szCs w:val="36"/>
          <w:u w:val="single"/>
        </w:rPr>
      </w:pPr>
      <w:bookmarkStart w:id="0" w:name="_Hlk57884087"/>
    </w:p>
    <w:p>
      <w:pPr>
        <w:adjustRightInd w:val="0"/>
        <w:snapToGrid w:val="0"/>
        <w:spacing w:line="288" w:lineRule="auto"/>
        <w:ind w:firstLine="1040"/>
        <w:rPr>
          <w:rFonts w:hint="default" w:ascii="Times New Roman" w:hAnsi="Times New Roman" w:eastAsia="仿宋_GB2312" w:cs="Times New Roman"/>
          <w:color w:val="auto"/>
          <w:sz w:val="36"/>
          <w:szCs w:val="36"/>
        </w:rPr>
      </w:pPr>
    </w:p>
    <w:p>
      <w:pPr>
        <w:pStyle w:val="2"/>
        <w:rPr>
          <w:rFonts w:hint="default" w:ascii="Times New Roman" w:hAnsi="Times New Roman" w:eastAsia="仿宋_GB2312" w:cs="Times New Roman"/>
          <w:color w:val="auto"/>
          <w:sz w:val="36"/>
          <w:szCs w:val="36"/>
        </w:rPr>
      </w:pPr>
    </w:p>
    <w:p>
      <w:pPr>
        <w:rPr>
          <w:rFonts w:hint="default"/>
        </w:rPr>
      </w:pPr>
    </w:p>
    <w:bookmarkEnd w:id="0"/>
    <w:p>
      <w:pPr>
        <w:adjustRightInd w:val="0"/>
        <w:snapToGrid w:val="0"/>
        <w:spacing w:line="288" w:lineRule="auto"/>
        <w:ind w:firstLine="2160" w:firstLineChars="600"/>
        <w:jc w:val="both"/>
        <w:rPr>
          <w:rFonts w:hint="default" w:ascii="Times New Roman" w:hAnsi="Times New Roman" w:eastAsia="楷体_GB2312" w:cs="Times New Roman"/>
          <w:color w:val="auto"/>
          <w:sz w:val="36"/>
          <w:szCs w:val="36"/>
        </w:rPr>
      </w:pPr>
      <w:r>
        <w:rPr>
          <w:rFonts w:hint="default" w:ascii="Times New Roman" w:hAnsi="Times New Roman" w:eastAsia="楷体_GB2312" w:cs="Times New Roman"/>
          <w:color w:val="auto"/>
          <w:sz w:val="36"/>
          <w:szCs w:val="36"/>
        </w:rPr>
        <w:t>中华人民共和国生态环境部制</w:t>
      </w:r>
    </w:p>
    <w:p>
      <w:pPr>
        <w:adjustRightInd w:val="0"/>
        <w:snapToGrid w:val="0"/>
        <w:spacing w:line="288" w:lineRule="auto"/>
        <w:ind w:firstLine="1040"/>
        <w:rPr>
          <w:rFonts w:hint="default" w:ascii="Times New Roman" w:hAnsi="Times New Roman" w:eastAsia="仿宋_GB2312" w:cs="Times New Roman"/>
          <w:color w:val="auto"/>
          <w:sz w:val="36"/>
          <w:szCs w:val="36"/>
        </w:rPr>
        <w:sectPr>
          <w:headerReference r:id="rId3" w:type="default"/>
          <w:footerReference r:id="rId4" w:type="default"/>
          <w:footerReference r:id="rId5" w:type="even"/>
          <w:pgSz w:w="11906" w:h="16838"/>
          <w:pgMar w:top="1701" w:right="1417" w:bottom="1701" w:left="1417" w:header="851" w:footer="850" w:gutter="0"/>
          <w:pgBorders>
            <w:top w:val="none" w:sz="0" w:space="0"/>
            <w:left w:val="none" w:sz="0" w:space="0"/>
            <w:bottom w:val="none" w:sz="0" w:space="0"/>
            <w:right w:val="none" w:sz="0" w:space="0"/>
          </w:pgBorders>
          <w:pgNumType w:fmt="decimal" w:start="3"/>
          <w:cols w:space="0" w:num="1"/>
          <w:rtlGutter w:val="0"/>
          <w:docGrid w:linePitch="312" w:charSpace="0"/>
        </w:sectPr>
      </w:pPr>
    </w:p>
    <w:p>
      <w:pPr>
        <w:snapToGrid w:val="0"/>
        <w:ind w:firstLine="482"/>
        <w:jc w:val="right"/>
        <w:rPr>
          <w:rFonts w:ascii="Times New Roman" w:hAnsi="Times New Roman"/>
          <w:b/>
          <w:color w:val="auto"/>
          <w:sz w:val="24"/>
        </w:rPr>
      </w:pPr>
    </w:p>
    <w:p>
      <w:pPr>
        <w:pStyle w:val="28"/>
        <w:rPr>
          <w:rFonts w:hint="default"/>
          <w:color w:val="auto"/>
        </w:rPr>
        <w:sectPr>
          <w:pgSz w:w="11906" w:h="16838"/>
          <w:pgMar w:top="1701" w:right="1417" w:bottom="1701" w:left="1417" w:header="851" w:footer="850" w:gutter="0"/>
          <w:pgBorders>
            <w:top w:val="none" w:sz="0" w:space="0"/>
            <w:left w:val="none" w:sz="0" w:space="0"/>
            <w:bottom w:val="none" w:sz="0" w:space="0"/>
            <w:right w:val="none" w:sz="0" w:space="0"/>
          </w:pgBorders>
          <w:pgNumType w:fmt="decimal" w:start="3"/>
          <w:cols w:space="0" w:num="1"/>
          <w:rtlGutter w:val="0"/>
          <w:docGrid w:linePitch="312" w:charSpace="0"/>
        </w:sectPr>
      </w:pPr>
    </w:p>
    <w:p>
      <w:pPr>
        <w:pStyle w:val="3"/>
        <w:bidi w:val="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一、</w:t>
      </w:r>
      <w:r>
        <w:rPr>
          <w:rFonts w:hint="default" w:ascii="Times New Roman" w:hAnsi="Times New Roman" w:cs="Times New Roman"/>
          <w:color w:val="auto"/>
          <w:highlight w:val="none"/>
        </w:rPr>
        <w:t>建设项目基本情况</w:t>
      </w:r>
    </w:p>
    <w:tbl>
      <w:tblPr>
        <w:tblStyle w:val="29"/>
        <w:tblW w:w="93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81"/>
        <w:gridCol w:w="2700"/>
        <w:gridCol w:w="2045"/>
        <w:gridCol w:w="31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建设项</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目名称</w:t>
            </w:r>
          </w:p>
        </w:tc>
        <w:tc>
          <w:tcPr>
            <w:tcW w:w="7873" w:type="dxa"/>
            <w:gridSpan w:val="3"/>
            <w:vAlign w:val="center"/>
          </w:tcPr>
          <w:p>
            <w:pPr>
              <w:pStyle w:val="48"/>
              <w:bidi w:val="0"/>
              <w:spacing w:line="240" w:lineRule="auto"/>
              <w:ind w:left="0" w:leftChars="0" w:firstLine="0" w:firstLineChars="0"/>
              <w:jc w:val="center"/>
              <w:rPr>
                <w:rFonts w:hint="default" w:ascii="Times New Roman" w:hAnsi="Times New Roman" w:cs="Times New Roman"/>
                <w:b/>
                <w:bCs/>
                <w:color w:val="auto"/>
                <w:szCs w:val="24"/>
                <w:highlight w:val="none"/>
                <w:lang w:val="en-US" w:eastAsia="zh-CN"/>
              </w:rPr>
            </w:pPr>
            <w:r>
              <w:rPr>
                <w:rFonts w:hint="default" w:ascii="Times New Roman" w:hAnsi="Times New Roman" w:eastAsia="仿宋_GB2312" w:cs="Times New Roman"/>
                <w:b w:val="0"/>
                <w:bCs w:val="0"/>
                <w:color w:val="auto"/>
                <w:kern w:val="16"/>
                <w:sz w:val="24"/>
                <w:szCs w:val="24"/>
                <w:lang w:val="en-US" w:eastAsia="zh-CN" w:bidi="ar-SA"/>
              </w:rPr>
              <w:t>沙坡头区香山乡压砂地退出产业结构调整配套一期项目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项目代码</w:t>
            </w:r>
          </w:p>
        </w:tc>
        <w:tc>
          <w:tcPr>
            <w:tcW w:w="7873"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eastAsia="仿宋_GB2312" w:cs="Times New Roman"/>
                <w:b w:val="0"/>
                <w:bCs w:val="0"/>
                <w:color w:val="auto"/>
                <w:sz w:val="24"/>
                <w:szCs w:val="24"/>
                <w:highlight w:val="none"/>
                <w:lang w:val="en-US" w:eastAsia="zh-CN"/>
              </w:rPr>
              <w:t>2</w:t>
            </w:r>
            <w:r>
              <w:rPr>
                <w:rFonts w:hint="eastAsia" w:eastAsia="仿宋_GB2312" w:cs="Times New Roman"/>
                <w:b w:val="0"/>
                <w:bCs w:val="0"/>
                <w:color w:val="auto"/>
                <w:sz w:val="24"/>
                <w:szCs w:val="24"/>
                <w:highlight w:val="none"/>
                <w:lang w:val="en-US" w:eastAsia="zh-CN"/>
              </w:rPr>
              <w:t>312</w:t>
            </w:r>
            <w:r>
              <w:rPr>
                <w:rFonts w:hint="default" w:ascii="Times New Roman" w:hAnsi="Times New Roman" w:eastAsia="仿宋_GB2312" w:cs="Times New Roman"/>
                <w:b w:val="0"/>
                <w:bCs w:val="0"/>
                <w:color w:val="auto"/>
                <w:sz w:val="24"/>
                <w:szCs w:val="24"/>
                <w:highlight w:val="none"/>
                <w:lang w:val="en-US" w:eastAsia="zh-CN"/>
              </w:rPr>
              <w:t>-640502-19-01-</w:t>
            </w:r>
            <w:r>
              <w:rPr>
                <w:rFonts w:hint="eastAsia" w:eastAsia="仿宋_GB2312" w:cs="Times New Roman"/>
                <w:b w:val="0"/>
                <w:bCs w:val="0"/>
                <w:color w:val="auto"/>
                <w:sz w:val="24"/>
                <w:szCs w:val="24"/>
                <w:highlight w:val="none"/>
                <w:lang w:val="en-US" w:eastAsia="zh-CN"/>
              </w:rPr>
              <w:t>213816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建设单位</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联系人</w:t>
            </w:r>
          </w:p>
        </w:tc>
        <w:tc>
          <w:tcPr>
            <w:tcW w:w="27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eastAsia="仿宋_GB2312" w:cs="Times New Roman"/>
                <w:b w:val="0"/>
                <w:bCs w:val="0"/>
                <w:color w:val="auto"/>
                <w:sz w:val="24"/>
                <w:szCs w:val="24"/>
                <w:highlight w:val="none"/>
                <w:u w:val="none"/>
                <w:lang w:val="en-US" w:eastAsia="zh-CN"/>
              </w:rPr>
              <w:t>张宁</w:t>
            </w:r>
          </w:p>
        </w:tc>
        <w:tc>
          <w:tcPr>
            <w:tcW w:w="20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联系方式</w:t>
            </w:r>
          </w:p>
        </w:tc>
        <w:tc>
          <w:tcPr>
            <w:tcW w:w="312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eastAsia" w:eastAsia="仿宋_GB2312" w:cs="Times New Roman"/>
                <w:b w:val="0"/>
                <w:bCs w:val="0"/>
                <w:color w:val="auto"/>
                <w:sz w:val="24"/>
                <w:szCs w:val="24"/>
                <w:highlight w:val="none"/>
                <w:lang w:val="en-US" w:eastAsia="zh-CN"/>
              </w:rPr>
              <w:t>/</w:t>
            </w:r>
            <w:bookmarkStart w:id="12" w:name="_GoBack"/>
            <w:bookmarkEnd w:id="12"/>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建设地点</w:t>
            </w:r>
          </w:p>
        </w:tc>
        <w:tc>
          <w:tcPr>
            <w:tcW w:w="7873"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仿宋_GB2312" w:cs="Times New Roman"/>
                <w:b w:val="0"/>
                <w:bCs w:val="0"/>
                <w:color w:val="auto"/>
                <w:sz w:val="24"/>
                <w:szCs w:val="24"/>
                <w:highlight w:val="none"/>
                <w:u w:val="single"/>
                <w:lang w:val="en-US" w:eastAsia="zh-CN"/>
              </w:rPr>
            </w:pPr>
            <w:r>
              <w:rPr>
                <w:rFonts w:hint="default" w:ascii="Times New Roman" w:hAnsi="Times New Roman" w:eastAsia="仿宋_GB2312" w:cs="Times New Roman"/>
                <w:b w:val="0"/>
                <w:bCs w:val="0"/>
                <w:color w:val="auto"/>
                <w:sz w:val="24"/>
                <w:szCs w:val="24"/>
                <w:highlight w:val="none"/>
                <w:u w:val="single"/>
                <w:lang w:val="en-US" w:eastAsia="zh-CN"/>
              </w:rPr>
              <w:t>宁夏</w:t>
            </w:r>
            <w:r>
              <w:rPr>
                <w:rFonts w:hint="eastAsia" w:eastAsia="仿宋_GB2312" w:cs="Times New Roman"/>
                <w:b w:val="0"/>
                <w:bCs w:val="0"/>
                <w:color w:val="auto"/>
                <w:sz w:val="24"/>
                <w:szCs w:val="24"/>
                <w:highlight w:val="none"/>
                <w:u w:val="single"/>
                <w:lang w:val="en-US" w:eastAsia="zh-CN"/>
              </w:rPr>
              <w:t>回族自治区</w:t>
            </w:r>
            <w:r>
              <w:rPr>
                <w:rFonts w:hint="default" w:ascii="Times New Roman" w:hAnsi="Times New Roman" w:eastAsia="仿宋_GB2312" w:cs="Times New Roman"/>
                <w:b w:val="0"/>
                <w:bCs w:val="0"/>
                <w:color w:val="auto"/>
                <w:sz w:val="24"/>
                <w:szCs w:val="24"/>
                <w:highlight w:val="none"/>
                <w:u w:val="single"/>
                <w:lang w:val="en-US" w:eastAsia="zh-CN"/>
              </w:rPr>
              <w:t>中卫市沙坡头区</w:t>
            </w:r>
            <w:r>
              <w:rPr>
                <w:rFonts w:hint="eastAsia" w:eastAsia="仿宋_GB2312" w:cs="Times New Roman"/>
                <w:b w:val="0"/>
                <w:bCs w:val="0"/>
                <w:color w:val="auto"/>
                <w:sz w:val="24"/>
                <w:szCs w:val="24"/>
                <w:highlight w:val="none"/>
                <w:u w:val="single"/>
                <w:lang w:val="en-US" w:eastAsia="zh-CN"/>
              </w:rPr>
              <w:t>香山乡</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仿宋_GB2312" w:cs="Times New Roman"/>
                <w:b/>
                <w:bCs/>
                <w:color w:val="auto"/>
                <w:sz w:val="24"/>
                <w:szCs w:val="24"/>
                <w:highlight w:val="none"/>
                <w:lang w:val="en-US" w:eastAsia="zh-CN"/>
              </w:rPr>
            </w:pPr>
            <w:r>
              <w:rPr>
                <w:rFonts w:hint="eastAsia" w:eastAsia="仿宋_GB2312" w:cs="Times New Roman"/>
                <w:b w:val="0"/>
                <w:bCs w:val="0"/>
                <w:color w:val="auto"/>
                <w:sz w:val="24"/>
                <w:szCs w:val="24"/>
                <w:highlight w:val="none"/>
                <w:u w:val="single"/>
                <w:lang w:val="en-US" w:eastAsia="zh-CN"/>
              </w:rPr>
              <w:t>景庄村、深井村、三眼井村、新水村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地理坐标</w:t>
            </w:r>
          </w:p>
        </w:tc>
        <w:tc>
          <w:tcPr>
            <w:tcW w:w="7873"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b w:val="0"/>
                <w:bCs w:val="0"/>
                <w:color w:val="auto"/>
                <w:sz w:val="24"/>
                <w:szCs w:val="24"/>
                <w:highlight w:val="none"/>
                <w:lang w:val="en-US" w:eastAsia="zh-CN"/>
              </w:rPr>
            </w:pPr>
            <w:r>
              <w:rPr>
                <w:rFonts w:hint="eastAsia" w:eastAsia="仿宋_GB2312" w:cs="Times New Roman"/>
                <w:b w:val="0"/>
                <w:bCs w:val="0"/>
                <w:color w:val="auto"/>
                <w:sz w:val="24"/>
                <w:szCs w:val="24"/>
                <w:highlight w:val="none"/>
                <w:lang w:val="en-US" w:eastAsia="zh-CN"/>
              </w:rPr>
              <w:t>景庄1#调蓄水池</w:t>
            </w:r>
            <w:r>
              <w:rPr>
                <w:rFonts w:hint="default" w:ascii="Times New Roman" w:hAnsi="Times New Roman" w:eastAsia="仿宋_GB2312" w:cs="Times New Roman"/>
                <w:b w:val="0"/>
                <w:bCs w:val="0"/>
                <w:color w:val="auto"/>
                <w:sz w:val="24"/>
                <w:szCs w:val="24"/>
                <w:highlight w:val="none"/>
                <w:lang w:val="en-US" w:eastAsia="zh-CN"/>
              </w:rPr>
              <w:t>（</w:t>
            </w:r>
            <w:r>
              <w:rPr>
                <w:rFonts w:hint="eastAsia" w:eastAsia="仿宋_GB2312" w:cs="Times New Roman"/>
                <w:b w:val="0"/>
                <w:bCs w:val="0"/>
                <w:color w:val="auto"/>
                <w:sz w:val="24"/>
                <w:szCs w:val="24"/>
                <w:highlight w:val="none"/>
                <w:lang w:val="en-US" w:eastAsia="zh-CN"/>
              </w:rPr>
              <w:t>东经104度54分11.639秒，北纬37度10分30.640秒</w:t>
            </w:r>
            <w:r>
              <w:rPr>
                <w:rFonts w:hint="default" w:ascii="Times New Roman" w:hAnsi="Times New Roman" w:eastAsia="仿宋_GB2312" w:cs="Times New Roman"/>
                <w:b w:val="0"/>
                <w:bCs w:val="0"/>
                <w:color w:val="auto"/>
                <w:sz w:val="24"/>
                <w:szCs w:val="24"/>
                <w:highlight w:val="none"/>
                <w:lang w:val="en-US" w:eastAsia="zh-CN"/>
              </w:rPr>
              <w:t>）</w:t>
            </w:r>
          </w:p>
          <w:p>
            <w:pPr>
              <w:pStyle w:val="2"/>
              <w:keepNext w:val="0"/>
              <w:keepLines w:val="0"/>
              <w:pageBreakBefore w:val="0"/>
              <w:widowControl w:val="0"/>
              <w:kinsoku/>
              <w:wordWrap/>
              <w:overflowPunct/>
              <w:topLinePunct w:val="0"/>
              <w:autoSpaceDE/>
              <w:autoSpaceDN/>
              <w:bidi w:val="0"/>
              <w:spacing w:after="0"/>
              <w:ind w:left="0" w:leftChars="0" w:firstLine="0" w:firstLineChars="0"/>
              <w:textAlignment w:val="auto"/>
              <w:rPr>
                <w:rFonts w:hint="eastAsia" w:eastAsia="仿宋_GB2312" w:cs="Times New Roman"/>
                <w:b w:val="0"/>
                <w:bCs w:val="0"/>
                <w:color w:val="auto"/>
                <w:kern w:val="2"/>
                <w:sz w:val="24"/>
                <w:szCs w:val="24"/>
                <w:highlight w:val="none"/>
                <w:lang w:val="en-US" w:eastAsia="zh-CN" w:bidi="ar-SA"/>
              </w:rPr>
            </w:pPr>
            <w:r>
              <w:rPr>
                <w:rFonts w:hint="default" w:ascii="Times New Roman" w:hAnsi="Times New Roman" w:eastAsia="仿宋_GB2312" w:cs="Times New Roman"/>
                <w:b w:val="0"/>
                <w:bCs w:val="0"/>
                <w:color w:val="auto"/>
                <w:kern w:val="2"/>
                <w:sz w:val="24"/>
                <w:szCs w:val="24"/>
                <w:highlight w:val="none"/>
                <w:lang w:val="en-US" w:eastAsia="zh-CN" w:bidi="ar-SA"/>
              </w:rPr>
              <w:t>景庄</w:t>
            </w:r>
            <w:r>
              <w:rPr>
                <w:rFonts w:hint="eastAsia" w:ascii="Times New Roman" w:hAnsi="Times New Roman" w:eastAsia="仿宋_GB2312" w:cs="Times New Roman"/>
                <w:b w:val="0"/>
                <w:bCs w:val="0"/>
                <w:color w:val="auto"/>
                <w:kern w:val="2"/>
                <w:sz w:val="24"/>
                <w:szCs w:val="24"/>
                <w:highlight w:val="none"/>
                <w:lang w:val="en-US" w:eastAsia="zh-CN" w:bidi="ar-SA"/>
              </w:rPr>
              <w:t>2</w:t>
            </w:r>
            <w:r>
              <w:rPr>
                <w:rFonts w:hint="default" w:ascii="Times New Roman" w:hAnsi="Times New Roman" w:eastAsia="仿宋_GB2312" w:cs="Times New Roman"/>
                <w:b w:val="0"/>
                <w:bCs w:val="0"/>
                <w:color w:val="auto"/>
                <w:kern w:val="2"/>
                <w:sz w:val="24"/>
                <w:szCs w:val="24"/>
                <w:highlight w:val="none"/>
                <w:lang w:val="en-US" w:eastAsia="zh-CN" w:bidi="ar-SA"/>
              </w:rPr>
              <w:t>#调蓄水池</w:t>
            </w:r>
            <w:r>
              <w:rPr>
                <w:rFonts w:hint="eastAsia" w:eastAsia="仿宋_GB2312" w:cs="Times New Roman"/>
                <w:b w:val="0"/>
                <w:bCs w:val="0"/>
                <w:color w:val="auto"/>
                <w:kern w:val="2"/>
                <w:sz w:val="24"/>
                <w:szCs w:val="24"/>
                <w:highlight w:val="none"/>
                <w:lang w:val="en-US" w:eastAsia="zh-CN" w:bidi="ar-SA"/>
              </w:rPr>
              <w:t>（东经104度55分22.668秒，北纬37度10分20.926秒）</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eastAsia="仿宋_GB2312" w:cs="Times New Roman"/>
                <w:b w:val="0"/>
                <w:bCs w:val="0"/>
                <w:color w:val="auto"/>
                <w:sz w:val="24"/>
                <w:szCs w:val="24"/>
                <w:highlight w:val="none"/>
                <w:lang w:val="en-US" w:eastAsia="zh-CN"/>
              </w:rPr>
            </w:pPr>
            <w:r>
              <w:rPr>
                <w:rFonts w:hint="default" w:eastAsia="仿宋_GB2312" w:cs="Times New Roman"/>
                <w:b w:val="0"/>
                <w:bCs w:val="0"/>
                <w:color w:val="auto"/>
                <w:sz w:val="24"/>
                <w:szCs w:val="24"/>
                <w:highlight w:val="none"/>
                <w:lang w:val="en-US" w:eastAsia="zh-CN"/>
              </w:rPr>
              <w:t>深井1#调蓄水池</w:t>
            </w:r>
            <w:r>
              <w:rPr>
                <w:rFonts w:hint="eastAsia" w:eastAsia="仿宋_GB2312" w:cs="Times New Roman"/>
                <w:b w:val="0"/>
                <w:bCs w:val="0"/>
                <w:color w:val="auto"/>
                <w:sz w:val="24"/>
                <w:szCs w:val="24"/>
                <w:highlight w:val="none"/>
                <w:lang w:val="en-US" w:eastAsia="zh-CN"/>
              </w:rPr>
              <w:t>（东经104度55分44.187秒，北纬37度5分47.031秒）</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eastAsia="仿宋_GB2312" w:cs="Times New Roman"/>
                <w:b w:val="0"/>
                <w:bCs w:val="0"/>
                <w:color w:val="auto"/>
                <w:sz w:val="24"/>
                <w:szCs w:val="24"/>
                <w:highlight w:val="none"/>
                <w:lang w:val="en-US" w:eastAsia="zh-CN"/>
              </w:rPr>
            </w:pPr>
            <w:r>
              <w:rPr>
                <w:rFonts w:hint="default" w:eastAsia="仿宋_GB2312" w:cs="Times New Roman"/>
                <w:b w:val="0"/>
                <w:bCs w:val="0"/>
                <w:color w:val="auto"/>
                <w:sz w:val="24"/>
                <w:szCs w:val="24"/>
                <w:highlight w:val="none"/>
                <w:lang w:val="en-US" w:eastAsia="zh-CN"/>
              </w:rPr>
              <w:t>三眼井1#调蓄水池</w:t>
            </w:r>
            <w:r>
              <w:rPr>
                <w:rFonts w:hint="eastAsia" w:eastAsia="仿宋_GB2312" w:cs="Times New Roman"/>
                <w:b w:val="0"/>
                <w:bCs w:val="0"/>
                <w:color w:val="auto"/>
                <w:sz w:val="24"/>
                <w:szCs w:val="24"/>
                <w:highlight w:val="none"/>
                <w:lang w:val="en-US" w:eastAsia="zh-CN"/>
              </w:rPr>
              <w:t>（东经105度3分58.946秒，北纬37度3分59.680秒）</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cs="Times New Roman"/>
                <w:b/>
                <w:bCs/>
                <w:color w:val="auto"/>
                <w:sz w:val="24"/>
                <w:szCs w:val="24"/>
                <w:highlight w:val="none"/>
                <w:lang w:val="en-US" w:eastAsia="zh-CN"/>
              </w:rPr>
            </w:pPr>
            <w:r>
              <w:rPr>
                <w:rFonts w:hint="default" w:eastAsia="仿宋_GB2312" w:cs="Times New Roman"/>
                <w:b w:val="0"/>
                <w:bCs w:val="0"/>
                <w:color w:val="auto"/>
                <w:sz w:val="24"/>
                <w:szCs w:val="24"/>
                <w:highlight w:val="none"/>
                <w:lang w:val="en-US" w:eastAsia="zh-CN"/>
              </w:rPr>
              <w:t>新水1#调蓄水池</w:t>
            </w:r>
            <w:r>
              <w:rPr>
                <w:rFonts w:hint="eastAsia" w:eastAsia="仿宋_GB2312" w:cs="Times New Roman"/>
                <w:b w:val="0"/>
                <w:bCs w:val="0"/>
                <w:color w:val="auto"/>
                <w:sz w:val="24"/>
                <w:szCs w:val="24"/>
                <w:highlight w:val="none"/>
                <w:lang w:val="en-US" w:eastAsia="zh-CN"/>
              </w:rPr>
              <w:t>（东经105度7分28.113秒，北纬37度0分45.847秒）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建设项目</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行业类别</w:t>
            </w:r>
          </w:p>
        </w:tc>
        <w:tc>
          <w:tcPr>
            <w:tcW w:w="27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eastAsia="仿宋_GB2312" w:cs="Times New Roman"/>
                <w:b w:val="0"/>
                <w:bCs w:val="0"/>
                <w:color w:val="auto"/>
                <w:sz w:val="24"/>
                <w:szCs w:val="24"/>
                <w:highlight w:val="none"/>
                <w:lang w:val="en-US" w:eastAsia="zh-CN"/>
              </w:rPr>
              <w:t>五十一、水利125灌区工程（不含水源工程的）其他</w:t>
            </w:r>
          </w:p>
        </w:tc>
        <w:tc>
          <w:tcPr>
            <w:tcW w:w="20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用地（用海）面积（m</w:t>
            </w:r>
            <w:r>
              <w:rPr>
                <w:rFonts w:hint="default" w:ascii="Times New Roman" w:hAnsi="Times New Roman" w:cs="Times New Roman"/>
                <w:b/>
                <w:bCs/>
                <w:color w:val="auto"/>
                <w:sz w:val="24"/>
                <w:szCs w:val="24"/>
                <w:highlight w:val="none"/>
                <w:vertAlign w:val="superscript"/>
                <w:lang w:val="en-US" w:eastAsia="zh-CN"/>
              </w:rPr>
              <w:t>2</w:t>
            </w:r>
            <w:r>
              <w:rPr>
                <w:rFonts w:hint="default" w:ascii="Times New Roman" w:hAnsi="Times New Roman" w:cs="Times New Roman"/>
                <w:b/>
                <w:bCs/>
                <w:color w:val="auto"/>
                <w:sz w:val="24"/>
                <w:szCs w:val="24"/>
                <w:highlight w:val="none"/>
                <w:lang w:val="en-US" w:eastAsia="zh-CN"/>
              </w:rPr>
              <w:t>）/长度（km）</w:t>
            </w:r>
          </w:p>
        </w:tc>
        <w:tc>
          <w:tcPr>
            <w:tcW w:w="312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b w:val="0"/>
                <w:bCs w:val="0"/>
                <w:color w:val="auto"/>
                <w:sz w:val="24"/>
                <w:szCs w:val="24"/>
                <w:highlight w:val="none"/>
                <w:lang w:val="en-US" w:eastAsia="zh-CN"/>
              </w:rPr>
            </w:pPr>
            <w:r>
              <w:rPr>
                <w:rFonts w:hint="eastAsia" w:eastAsia="仿宋_GB2312" w:cs="Times New Roman"/>
                <w:b w:val="0"/>
                <w:bCs w:val="0"/>
                <w:color w:val="auto"/>
                <w:sz w:val="24"/>
                <w:szCs w:val="24"/>
                <w:highlight w:val="none"/>
                <w:lang w:val="en-US" w:eastAsia="zh-CN"/>
              </w:rPr>
              <w:t>用地</w:t>
            </w:r>
            <w:r>
              <w:rPr>
                <w:rFonts w:hint="default" w:ascii="Times New Roman" w:hAnsi="Times New Roman" w:eastAsia="仿宋_GB2312" w:cs="Times New Roman"/>
                <w:b w:val="0"/>
                <w:bCs w:val="0"/>
                <w:color w:val="auto"/>
                <w:sz w:val="24"/>
                <w:szCs w:val="24"/>
                <w:highlight w:val="none"/>
                <w:lang w:val="en-US" w:eastAsia="zh-CN"/>
              </w:rPr>
              <w:t>总面积</w:t>
            </w:r>
            <w:r>
              <w:rPr>
                <w:rFonts w:hint="eastAsia" w:eastAsia="仿宋_GB2312" w:cs="Times New Roman"/>
                <w:b w:val="0"/>
                <w:bCs w:val="0"/>
                <w:color w:val="auto"/>
                <w:sz w:val="24"/>
                <w:szCs w:val="24"/>
                <w:highlight w:val="none"/>
                <w:lang w:val="en-US" w:eastAsia="zh-CN"/>
              </w:rPr>
              <w:t>34.9431</w:t>
            </w:r>
            <w:r>
              <w:rPr>
                <w:rFonts w:hint="default" w:ascii="Times New Roman" w:hAnsi="Times New Roman" w:eastAsia="仿宋_GB2312" w:cs="Times New Roman"/>
                <w:b w:val="0"/>
                <w:bCs w:val="0"/>
                <w:color w:val="auto"/>
                <w:sz w:val="24"/>
                <w:szCs w:val="24"/>
                <w:highlight w:val="none"/>
                <w:lang w:val="en-US" w:eastAsia="zh-CN"/>
              </w:rPr>
              <w:t>万m</w:t>
            </w:r>
            <w:r>
              <w:rPr>
                <w:rFonts w:hint="default" w:ascii="Times New Roman" w:hAnsi="Times New Roman" w:eastAsia="仿宋_GB2312" w:cs="Times New Roman"/>
                <w:b w:val="0"/>
                <w:bCs w:val="0"/>
                <w:color w:val="auto"/>
                <w:sz w:val="24"/>
                <w:szCs w:val="24"/>
                <w:highlight w:val="none"/>
                <w:vertAlign w:val="superscript"/>
                <w:lang w:val="en-US" w:eastAsia="zh-CN"/>
              </w:rPr>
              <w:t>2</w:t>
            </w:r>
            <w:r>
              <w:rPr>
                <w:rFonts w:hint="default" w:ascii="Times New Roman" w:hAnsi="Times New Roman" w:eastAsia="仿宋_GB2312" w:cs="Times New Roman"/>
                <w:b w:val="0"/>
                <w:bCs w:val="0"/>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b w:val="0"/>
                <w:bCs w:val="0"/>
                <w:color w:val="auto"/>
                <w:sz w:val="24"/>
                <w:szCs w:val="24"/>
                <w:highlight w:val="none"/>
                <w:lang w:val="en-US" w:eastAsia="zh-CN"/>
              </w:rPr>
            </w:pPr>
            <w:r>
              <w:rPr>
                <w:rFonts w:hint="default" w:ascii="Times New Roman" w:hAnsi="Times New Roman" w:eastAsia="仿宋_GB2312" w:cs="Times New Roman"/>
                <w:b w:val="0"/>
                <w:bCs w:val="0"/>
                <w:color w:val="auto"/>
                <w:sz w:val="24"/>
                <w:szCs w:val="24"/>
                <w:highlight w:val="none"/>
                <w:lang w:val="en-US" w:eastAsia="zh-CN"/>
              </w:rPr>
              <w:t>永久占地</w:t>
            </w:r>
            <w:r>
              <w:rPr>
                <w:rFonts w:hint="eastAsia" w:eastAsia="仿宋_GB2312" w:cs="Times New Roman"/>
                <w:b w:val="0"/>
                <w:bCs w:val="0"/>
                <w:color w:val="auto"/>
                <w:sz w:val="24"/>
                <w:szCs w:val="24"/>
                <w:highlight w:val="none"/>
                <w:lang w:val="en-US" w:eastAsia="zh-CN"/>
              </w:rPr>
              <w:t>17.6943</w:t>
            </w:r>
            <w:r>
              <w:rPr>
                <w:rFonts w:hint="default" w:ascii="Times New Roman" w:hAnsi="Times New Roman" w:eastAsia="仿宋_GB2312" w:cs="Times New Roman"/>
                <w:b w:val="0"/>
                <w:bCs w:val="0"/>
                <w:color w:val="auto"/>
                <w:sz w:val="24"/>
                <w:szCs w:val="24"/>
                <w:highlight w:val="none"/>
                <w:lang w:val="en-US" w:eastAsia="zh-CN"/>
              </w:rPr>
              <w:t>万m</w:t>
            </w:r>
            <w:r>
              <w:rPr>
                <w:rFonts w:hint="default" w:ascii="Times New Roman" w:hAnsi="Times New Roman" w:eastAsia="仿宋_GB2312" w:cs="Times New Roman"/>
                <w:b w:val="0"/>
                <w:bCs w:val="0"/>
                <w:color w:val="auto"/>
                <w:sz w:val="24"/>
                <w:szCs w:val="24"/>
                <w:highlight w:val="none"/>
                <w:vertAlign w:val="superscript"/>
                <w:lang w:val="en-US" w:eastAsia="zh-CN"/>
              </w:rPr>
              <w:t>2</w:t>
            </w:r>
            <w:r>
              <w:rPr>
                <w:rFonts w:hint="default" w:ascii="Times New Roman" w:hAnsi="Times New Roman" w:eastAsia="仿宋_GB2312" w:cs="Times New Roman"/>
                <w:b w:val="0"/>
                <w:bCs w:val="0"/>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b w:val="0"/>
                <w:bCs w:val="0"/>
                <w:color w:val="auto"/>
                <w:sz w:val="24"/>
                <w:szCs w:val="24"/>
                <w:highlight w:val="none"/>
                <w:lang w:val="en-US" w:eastAsia="zh-CN"/>
              </w:rPr>
            </w:pPr>
            <w:r>
              <w:rPr>
                <w:rFonts w:hint="default" w:ascii="Times New Roman" w:hAnsi="Times New Roman" w:eastAsia="仿宋_GB2312" w:cs="Times New Roman"/>
                <w:b w:val="0"/>
                <w:bCs w:val="0"/>
                <w:color w:val="auto"/>
                <w:sz w:val="24"/>
                <w:szCs w:val="24"/>
                <w:highlight w:val="none"/>
                <w:lang w:val="en-US" w:eastAsia="zh-CN"/>
              </w:rPr>
              <w:t>临时占地</w:t>
            </w:r>
            <w:r>
              <w:rPr>
                <w:rFonts w:hint="eastAsia" w:eastAsia="仿宋_GB2312" w:cs="Times New Roman"/>
                <w:b w:val="0"/>
                <w:bCs w:val="0"/>
                <w:color w:val="auto"/>
                <w:sz w:val="24"/>
                <w:szCs w:val="24"/>
                <w:highlight w:val="none"/>
                <w:lang w:val="en-US" w:eastAsia="zh-CN"/>
              </w:rPr>
              <w:t>17.2488</w:t>
            </w:r>
            <w:r>
              <w:rPr>
                <w:rFonts w:hint="default" w:ascii="Times New Roman" w:hAnsi="Times New Roman" w:eastAsia="仿宋_GB2312" w:cs="Times New Roman"/>
                <w:b w:val="0"/>
                <w:bCs w:val="0"/>
                <w:color w:val="auto"/>
                <w:sz w:val="24"/>
                <w:szCs w:val="24"/>
                <w:highlight w:val="none"/>
                <w:lang w:val="en-US" w:eastAsia="zh-CN"/>
              </w:rPr>
              <w:t>万m</w:t>
            </w:r>
            <w:r>
              <w:rPr>
                <w:rFonts w:hint="default" w:ascii="Times New Roman" w:hAnsi="Times New Roman" w:eastAsia="仿宋_GB2312" w:cs="Times New Roman"/>
                <w:b w:val="0"/>
                <w:bCs w:val="0"/>
                <w:color w:val="auto"/>
                <w:sz w:val="24"/>
                <w:szCs w:val="24"/>
                <w:highlight w:val="none"/>
                <w:vertAlign w:val="superscript"/>
                <w:lang w:val="en-US" w:eastAsia="zh-CN"/>
              </w:rPr>
              <w:t>2</w:t>
            </w:r>
            <w:r>
              <w:rPr>
                <w:rFonts w:hint="default" w:ascii="Times New Roman" w:hAnsi="Times New Roman" w:eastAsia="仿宋_GB2312" w:cs="Times New Roman"/>
                <w:b w:val="0"/>
                <w:bCs w:val="0"/>
                <w:color w:val="auto"/>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53" w:hRule="atLeast"/>
          <w:jc w:val="center"/>
        </w:trPr>
        <w:tc>
          <w:tcPr>
            <w:tcW w:w="14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建设性质</w:t>
            </w:r>
          </w:p>
        </w:tc>
        <w:tc>
          <w:tcPr>
            <w:tcW w:w="27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b w:val="0"/>
                <w:bCs w:val="0"/>
                <w:color w:val="auto"/>
                <w:sz w:val="24"/>
                <w:szCs w:val="24"/>
                <w:highlight w:val="none"/>
                <w:lang w:val="en-US" w:eastAsia="zh-CN"/>
              </w:rPr>
            </w:pPr>
            <w:r>
              <w:rPr>
                <w:rFonts w:hint="default" w:ascii="Times New Roman" w:hAnsi="Times New Roman" w:cs="Times New Roman"/>
                <w:color w:val="auto"/>
                <w:szCs w:val="21"/>
                <w:lang w:eastAsia="zh-CN"/>
              </w:rPr>
              <w:t>☑</w:t>
            </w:r>
            <w:r>
              <w:rPr>
                <w:rFonts w:hint="default" w:ascii="Times New Roman" w:hAnsi="Times New Roman" w:eastAsia="仿宋_GB2312" w:cs="Times New Roman"/>
                <w:b w:val="0"/>
                <w:bCs w:val="0"/>
                <w:color w:val="auto"/>
                <w:sz w:val="24"/>
                <w:szCs w:val="24"/>
                <w:highlight w:val="none"/>
                <w:lang w:val="en-US" w:eastAsia="zh-CN"/>
              </w:rPr>
              <w:t>新建（迁建）</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b w:val="0"/>
                <w:bCs w:val="0"/>
                <w:color w:val="auto"/>
                <w:sz w:val="24"/>
                <w:szCs w:val="24"/>
                <w:highlight w:val="none"/>
                <w:lang w:val="en-US" w:eastAsia="zh-CN"/>
              </w:rPr>
            </w:pPr>
            <w:r>
              <w:rPr>
                <w:rFonts w:hint="default" w:ascii="Times New Roman" w:hAnsi="Times New Roman" w:cs="Times New Roman"/>
                <w:color w:val="auto"/>
                <w:szCs w:val="21"/>
              </w:rPr>
              <w:t>□</w:t>
            </w:r>
            <w:r>
              <w:rPr>
                <w:rFonts w:hint="default" w:ascii="Times New Roman" w:hAnsi="Times New Roman" w:eastAsia="仿宋_GB2312" w:cs="Times New Roman"/>
                <w:b w:val="0"/>
                <w:bCs w:val="0"/>
                <w:color w:val="auto"/>
                <w:sz w:val="24"/>
                <w:szCs w:val="24"/>
                <w:highlight w:val="none"/>
                <w:lang w:val="en-US" w:eastAsia="zh-CN"/>
              </w:rPr>
              <w:t>改建</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b w:val="0"/>
                <w:bCs w:val="0"/>
                <w:color w:val="auto"/>
                <w:sz w:val="24"/>
                <w:szCs w:val="24"/>
                <w:highlight w:val="none"/>
                <w:lang w:val="en-US" w:eastAsia="zh-CN"/>
              </w:rPr>
            </w:pPr>
            <w:r>
              <w:rPr>
                <w:rFonts w:hint="default" w:ascii="Times New Roman" w:hAnsi="Times New Roman" w:cs="Times New Roman"/>
                <w:color w:val="auto"/>
                <w:szCs w:val="21"/>
              </w:rPr>
              <w:t>□</w:t>
            </w:r>
            <w:r>
              <w:rPr>
                <w:rFonts w:hint="default" w:ascii="Times New Roman" w:hAnsi="Times New Roman" w:eastAsia="仿宋_GB2312" w:cs="Times New Roman"/>
                <w:b w:val="0"/>
                <w:bCs w:val="0"/>
                <w:color w:val="auto"/>
                <w:sz w:val="24"/>
                <w:szCs w:val="24"/>
                <w:highlight w:val="none"/>
                <w:lang w:val="en-US" w:eastAsia="zh-CN"/>
              </w:rPr>
              <w:t>扩建</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color w:val="auto"/>
                <w:szCs w:val="21"/>
              </w:rPr>
              <w:t>□</w:t>
            </w:r>
            <w:r>
              <w:rPr>
                <w:rFonts w:hint="default" w:ascii="Times New Roman" w:hAnsi="Times New Roman" w:eastAsia="仿宋_GB2312" w:cs="Times New Roman"/>
                <w:b w:val="0"/>
                <w:bCs w:val="0"/>
                <w:color w:val="auto"/>
                <w:sz w:val="24"/>
                <w:szCs w:val="24"/>
                <w:highlight w:val="none"/>
                <w:lang w:val="en-US" w:eastAsia="zh-CN"/>
              </w:rPr>
              <w:t>技术改造</w:t>
            </w:r>
          </w:p>
        </w:tc>
        <w:tc>
          <w:tcPr>
            <w:tcW w:w="20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建设项目</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申报情形</w:t>
            </w:r>
          </w:p>
        </w:tc>
        <w:tc>
          <w:tcPr>
            <w:tcW w:w="312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b w:val="0"/>
                <w:bCs w:val="0"/>
                <w:color w:val="auto"/>
                <w:sz w:val="24"/>
                <w:szCs w:val="24"/>
                <w:highlight w:val="none"/>
                <w:lang w:val="en-US" w:eastAsia="zh-CN"/>
              </w:rPr>
            </w:pPr>
            <w:r>
              <w:rPr>
                <w:rFonts w:hint="default" w:ascii="Times New Roman" w:hAnsi="Times New Roman" w:cs="Times New Roman"/>
                <w:color w:val="auto"/>
                <w:szCs w:val="21"/>
                <w:lang w:eastAsia="zh-CN"/>
              </w:rPr>
              <w:t>☑</w:t>
            </w:r>
            <w:r>
              <w:rPr>
                <w:rFonts w:hint="default" w:ascii="Times New Roman" w:hAnsi="Times New Roman" w:eastAsia="仿宋_GB2312" w:cs="Times New Roman"/>
                <w:b w:val="0"/>
                <w:bCs w:val="0"/>
                <w:color w:val="auto"/>
                <w:sz w:val="24"/>
                <w:szCs w:val="24"/>
                <w:highlight w:val="none"/>
                <w:lang w:val="en-US" w:eastAsia="zh-CN"/>
              </w:rPr>
              <w:t>首次申报项目</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b w:val="0"/>
                <w:bCs w:val="0"/>
                <w:color w:val="auto"/>
                <w:sz w:val="24"/>
                <w:szCs w:val="24"/>
                <w:highlight w:val="none"/>
                <w:lang w:val="en-US" w:eastAsia="zh-CN"/>
              </w:rPr>
            </w:pPr>
            <w:r>
              <w:rPr>
                <w:rFonts w:hint="default" w:ascii="Times New Roman" w:hAnsi="Times New Roman" w:cs="Times New Roman"/>
                <w:color w:val="auto"/>
                <w:szCs w:val="21"/>
              </w:rPr>
              <w:t>□</w:t>
            </w:r>
            <w:r>
              <w:rPr>
                <w:rFonts w:hint="default" w:ascii="Times New Roman" w:hAnsi="Times New Roman" w:eastAsia="仿宋_GB2312" w:cs="Times New Roman"/>
                <w:b w:val="0"/>
                <w:bCs w:val="0"/>
                <w:color w:val="auto"/>
                <w:sz w:val="24"/>
                <w:szCs w:val="24"/>
                <w:highlight w:val="none"/>
                <w:lang w:val="en-US" w:eastAsia="zh-CN"/>
              </w:rPr>
              <w:t>不予批准后再次申报项目</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b w:val="0"/>
                <w:bCs w:val="0"/>
                <w:color w:val="auto"/>
                <w:sz w:val="24"/>
                <w:szCs w:val="24"/>
                <w:highlight w:val="none"/>
                <w:lang w:val="en-US" w:eastAsia="zh-CN"/>
              </w:rPr>
            </w:pPr>
            <w:r>
              <w:rPr>
                <w:rFonts w:hint="default" w:ascii="Times New Roman" w:hAnsi="Times New Roman" w:cs="Times New Roman"/>
                <w:color w:val="auto"/>
                <w:szCs w:val="21"/>
              </w:rPr>
              <w:t>□</w:t>
            </w:r>
            <w:r>
              <w:rPr>
                <w:rFonts w:hint="default" w:ascii="Times New Roman" w:hAnsi="Times New Roman" w:eastAsia="仿宋_GB2312" w:cs="Times New Roman"/>
                <w:b w:val="0"/>
                <w:bCs w:val="0"/>
                <w:color w:val="auto"/>
                <w:sz w:val="24"/>
                <w:szCs w:val="24"/>
                <w:highlight w:val="none"/>
                <w:lang w:val="en-US" w:eastAsia="zh-CN"/>
              </w:rPr>
              <w:t>超过五年重新审核项目</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color w:val="auto"/>
                <w:szCs w:val="21"/>
              </w:rPr>
              <w:t>□</w:t>
            </w:r>
            <w:r>
              <w:rPr>
                <w:rFonts w:hint="default" w:ascii="Times New Roman" w:hAnsi="Times New Roman" w:eastAsia="仿宋_GB2312" w:cs="Times New Roman"/>
                <w:b w:val="0"/>
                <w:bCs w:val="0"/>
                <w:color w:val="auto"/>
                <w:sz w:val="24"/>
                <w:szCs w:val="24"/>
                <w:highlight w:val="none"/>
                <w:lang w:val="en-US" w:eastAsia="zh-CN"/>
              </w:rPr>
              <w:t>重大变动重新报批项目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45" w:hRule="atLeast"/>
          <w:jc w:val="center"/>
        </w:trPr>
        <w:tc>
          <w:tcPr>
            <w:tcW w:w="14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项目审批（核准/备案）部门（选填）</w:t>
            </w:r>
          </w:p>
        </w:tc>
        <w:tc>
          <w:tcPr>
            <w:tcW w:w="27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eastAsia="仿宋_GB2312" w:cs="Times New Roman"/>
                <w:b w:val="0"/>
                <w:bCs w:val="0"/>
                <w:color w:val="auto"/>
                <w:sz w:val="24"/>
                <w:szCs w:val="24"/>
                <w:highlight w:val="none"/>
                <w:lang w:val="en-US" w:eastAsia="zh-CN"/>
              </w:rPr>
              <w:t>中卫市沙坡头区发展和改革局</w:t>
            </w:r>
          </w:p>
        </w:tc>
        <w:tc>
          <w:tcPr>
            <w:tcW w:w="20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项目审批（核准/备案）文号（选填）</w:t>
            </w:r>
          </w:p>
        </w:tc>
        <w:tc>
          <w:tcPr>
            <w:tcW w:w="312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eastAsia="仿宋_GB2312" w:cs="Times New Roman"/>
                <w:b w:val="0"/>
                <w:bCs w:val="0"/>
                <w:color w:val="auto"/>
                <w:sz w:val="24"/>
                <w:szCs w:val="24"/>
                <w:highlight w:val="none"/>
                <w:lang w:val="en-US" w:eastAsia="zh-CN"/>
              </w:rPr>
              <w:t>卫沙发改（审批）发［202</w:t>
            </w:r>
            <w:r>
              <w:rPr>
                <w:rFonts w:hint="eastAsia" w:eastAsia="仿宋_GB2312" w:cs="Times New Roman"/>
                <w:b w:val="0"/>
                <w:bCs w:val="0"/>
                <w:color w:val="auto"/>
                <w:sz w:val="24"/>
                <w:szCs w:val="24"/>
                <w:highlight w:val="none"/>
                <w:lang w:val="en-US" w:eastAsia="zh-CN"/>
              </w:rPr>
              <w:t>3</w:t>
            </w:r>
            <w:r>
              <w:rPr>
                <w:rFonts w:hint="default" w:ascii="Times New Roman" w:hAnsi="Times New Roman" w:eastAsia="仿宋_GB2312" w:cs="Times New Roman"/>
                <w:b w:val="0"/>
                <w:bCs w:val="0"/>
                <w:color w:val="auto"/>
                <w:sz w:val="24"/>
                <w:szCs w:val="24"/>
                <w:highlight w:val="none"/>
                <w:lang w:val="en-US" w:eastAsia="zh-CN"/>
              </w:rPr>
              <w:t>］1</w:t>
            </w:r>
            <w:r>
              <w:rPr>
                <w:rFonts w:hint="eastAsia" w:eastAsia="仿宋_GB2312" w:cs="Times New Roman"/>
                <w:b w:val="0"/>
                <w:bCs w:val="0"/>
                <w:color w:val="auto"/>
                <w:sz w:val="24"/>
                <w:szCs w:val="24"/>
                <w:highlight w:val="none"/>
                <w:lang w:val="en-US" w:eastAsia="zh-CN"/>
              </w:rPr>
              <w:t>80</w:t>
            </w:r>
            <w:r>
              <w:rPr>
                <w:rFonts w:hint="default" w:ascii="Times New Roman" w:hAnsi="Times New Roman" w:eastAsia="仿宋_GB2312" w:cs="Times New Roman"/>
                <w:b w:val="0"/>
                <w:bCs w:val="0"/>
                <w:color w:val="auto"/>
                <w:sz w:val="24"/>
                <w:szCs w:val="24"/>
                <w:highlight w:val="none"/>
                <w:lang w:val="en-US" w:eastAsia="zh-CN"/>
              </w:rPr>
              <w:t>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14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总投</w:t>
            </w:r>
            <w:r>
              <w:rPr>
                <w:rFonts w:hint="eastAsia" w:cs="Times New Roman"/>
                <w:b/>
                <w:bCs/>
                <w:color w:val="auto"/>
                <w:sz w:val="24"/>
                <w:szCs w:val="24"/>
                <w:highlight w:val="none"/>
                <w:lang w:val="en-US" w:eastAsia="zh-CN"/>
              </w:rPr>
              <w:t>资</w:t>
            </w:r>
            <w:r>
              <w:rPr>
                <w:rFonts w:hint="default" w:ascii="Times New Roman" w:hAnsi="Times New Roman" w:cs="Times New Roman"/>
                <w:b/>
                <w:bCs/>
                <w:color w:val="auto"/>
                <w:sz w:val="24"/>
                <w:szCs w:val="24"/>
                <w:highlight w:val="none"/>
                <w:lang w:val="en-US" w:eastAsia="zh-CN"/>
              </w:rPr>
              <w:t>（万元）</w:t>
            </w:r>
          </w:p>
        </w:tc>
        <w:tc>
          <w:tcPr>
            <w:tcW w:w="27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Style w:val="54"/>
                <w:rFonts w:hint="default" w:ascii="Times New Roman" w:hAnsi="Times New Roman" w:cs="Times New Roman"/>
                <w:color w:val="auto"/>
                <w:highlight w:val="none"/>
                <w:lang w:val="en-US" w:eastAsia="zh-CN"/>
              </w:rPr>
            </w:pPr>
            <w:r>
              <w:rPr>
                <w:rStyle w:val="54"/>
                <w:rFonts w:hint="eastAsia" w:cs="Times New Roman"/>
                <w:color w:val="auto"/>
                <w:highlight w:val="none"/>
                <w:lang w:val="en-US" w:eastAsia="zh-CN"/>
              </w:rPr>
              <w:t>2919.07</w:t>
            </w:r>
          </w:p>
        </w:tc>
        <w:tc>
          <w:tcPr>
            <w:tcW w:w="20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环保投资</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（万元）</w:t>
            </w:r>
          </w:p>
        </w:tc>
        <w:tc>
          <w:tcPr>
            <w:tcW w:w="312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Style w:val="54"/>
                <w:rFonts w:hint="eastAsia" w:cs="Times New Roman"/>
                <w:color w:val="auto"/>
                <w:highlight w:val="none"/>
                <w:lang w:val="en-US" w:eastAsia="zh-CN"/>
              </w:rPr>
              <w:t>116.00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14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环保投资占比（%）</w:t>
            </w:r>
          </w:p>
        </w:tc>
        <w:tc>
          <w:tcPr>
            <w:tcW w:w="27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Style w:val="54"/>
                <w:rFonts w:hint="default" w:ascii="Times New Roman" w:hAnsi="Times New Roman" w:cs="Times New Roman"/>
                <w:color w:val="auto"/>
                <w:highlight w:val="none"/>
                <w:lang w:val="en-US" w:eastAsia="zh-CN"/>
              </w:rPr>
            </w:pPr>
            <w:r>
              <w:rPr>
                <w:rStyle w:val="54"/>
                <w:rFonts w:hint="eastAsia" w:cs="Times New Roman"/>
                <w:color w:val="auto"/>
                <w:highlight w:val="none"/>
                <w:lang w:val="en-US" w:eastAsia="zh-CN"/>
              </w:rPr>
              <w:t>3.97</w:t>
            </w:r>
          </w:p>
        </w:tc>
        <w:tc>
          <w:tcPr>
            <w:tcW w:w="20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施工工期</w:t>
            </w:r>
          </w:p>
        </w:tc>
        <w:tc>
          <w:tcPr>
            <w:tcW w:w="312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b w:val="0"/>
                <w:bCs w:val="0"/>
                <w:color w:val="auto"/>
                <w:sz w:val="24"/>
                <w:szCs w:val="24"/>
                <w:highlight w:val="none"/>
                <w:lang w:val="en-US" w:eastAsia="zh-CN"/>
              </w:rPr>
            </w:pPr>
            <w:r>
              <w:rPr>
                <w:rFonts w:hint="eastAsia" w:eastAsia="仿宋_GB2312" w:cs="Times New Roman"/>
                <w:b w:val="0"/>
                <w:bCs w:val="0"/>
                <w:color w:val="auto"/>
                <w:sz w:val="24"/>
                <w:szCs w:val="24"/>
                <w:highlight w:val="none"/>
                <w:lang w:val="en-US" w:eastAsia="zh-CN"/>
              </w:rPr>
              <w:t>6</w:t>
            </w:r>
            <w:r>
              <w:rPr>
                <w:rFonts w:hint="default" w:ascii="Times New Roman" w:hAnsi="Times New Roman" w:eastAsia="仿宋_GB2312" w:cs="Times New Roman"/>
                <w:b w:val="0"/>
                <w:bCs w:val="0"/>
                <w:color w:val="auto"/>
                <w:sz w:val="24"/>
                <w:szCs w:val="24"/>
                <w:highlight w:val="none"/>
                <w:lang w:val="en-US" w:eastAsia="zh-CN"/>
              </w:rPr>
              <w:t>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14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是否开工建设</w:t>
            </w:r>
          </w:p>
        </w:tc>
        <w:tc>
          <w:tcPr>
            <w:tcW w:w="7873"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b w:val="0"/>
                <w:bCs w:val="0"/>
                <w:color w:val="auto"/>
                <w:sz w:val="24"/>
                <w:szCs w:val="24"/>
                <w:highlight w:val="none"/>
                <w:lang w:val="en-US" w:eastAsia="zh-CN"/>
              </w:rPr>
            </w:pPr>
            <w:r>
              <w:rPr>
                <w:rFonts w:hint="default" w:ascii="Times New Roman" w:hAnsi="Times New Roman" w:cs="Times New Roman"/>
                <w:color w:val="auto"/>
                <w:szCs w:val="21"/>
                <w:lang w:eastAsia="zh-CN"/>
              </w:rPr>
              <w:t>☑</w:t>
            </w:r>
            <w:r>
              <w:rPr>
                <w:rFonts w:hint="default" w:ascii="Times New Roman" w:hAnsi="Times New Roman" w:eastAsia="仿宋_GB2312" w:cs="Times New Roman"/>
                <w:b w:val="0"/>
                <w:bCs w:val="0"/>
                <w:color w:val="auto"/>
                <w:sz w:val="24"/>
                <w:szCs w:val="24"/>
                <w:highlight w:val="none"/>
                <w:lang w:val="en-US" w:eastAsia="zh-CN"/>
              </w:rPr>
              <w:t>否</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b w:val="0"/>
                <w:bCs w:val="0"/>
                <w:color w:val="auto"/>
                <w:sz w:val="24"/>
                <w:szCs w:val="24"/>
                <w:highlight w:val="none"/>
                <w:lang w:val="en-US" w:eastAsia="zh-CN"/>
              </w:rPr>
            </w:pPr>
            <w:r>
              <w:rPr>
                <w:rFonts w:hint="default" w:ascii="Times New Roman" w:hAnsi="Times New Roman" w:cs="Times New Roman"/>
                <w:color w:val="auto"/>
                <w:szCs w:val="21"/>
              </w:rPr>
              <w:t>□</w:t>
            </w:r>
            <w:r>
              <w:rPr>
                <w:rFonts w:hint="default" w:ascii="Times New Roman" w:hAnsi="Times New Roman" w:eastAsia="仿宋_GB2312" w:cs="Times New Roman"/>
                <w:b w:val="0"/>
                <w:bCs w:val="0"/>
                <w:color w:val="auto"/>
                <w:sz w:val="24"/>
                <w:szCs w:val="24"/>
                <w:highlight w:val="none"/>
                <w:lang w:val="en-US" w:eastAsia="zh-CN"/>
              </w:rPr>
              <w:t>是：</w:t>
            </w:r>
            <w:r>
              <w:rPr>
                <w:rFonts w:hint="default" w:ascii="Times New Roman" w:hAnsi="Times New Roman" w:eastAsia="仿宋_GB2312" w:cs="Times New Roman"/>
                <w:b w:val="0"/>
                <w:bCs w:val="0"/>
                <w:color w:val="auto"/>
                <w:sz w:val="24"/>
                <w:szCs w:val="24"/>
                <w:highlight w:val="none"/>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4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专项评价设置情况</w:t>
            </w:r>
          </w:p>
        </w:tc>
        <w:tc>
          <w:tcPr>
            <w:tcW w:w="7873" w:type="dxa"/>
            <w:gridSpan w:val="3"/>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center"/>
              <w:textAlignment w:val="auto"/>
              <w:rPr>
                <w:rFonts w:hint="default" w:ascii="Times New Roman" w:hAnsi="Times New Roman" w:eastAsia="仿宋_GB2312" w:cs="Times New Roman"/>
                <w:color w:val="auto"/>
                <w:kern w:val="16"/>
                <w:sz w:val="24"/>
                <w:szCs w:val="24"/>
                <w:lang w:val="en-US" w:eastAsia="zh-CN" w:bidi="ar-SA"/>
              </w:rPr>
            </w:pPr>
            <w:r>
              <w:rPr>
                <w:rFonts w:hint="eastAsia" w:eastAsia="仿宋_GB2312" w:cs="Times New Roman"/>
                <w:color w:val="auto"/>
                <w:kern w:val="16"/>
                <w:sz w:val="24"/>
                <w:szCs w:val="24"/>
                <w:highlight w:val="none"/>
                <w:lang w:val="en-US" w:eastAsia="zh-CN" w:bidi="ar-SA"/>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14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yellow"/>
                <w:lang w:val="en-US" w:eastAsia="zh-CN"/>
              </w:rPr>
            </w:pPr>
            <w:r>
              <w:rPr>
                <w:rFonts w:hint="default" w:ascii="Times New Roman" w:hAnsi="Times New Roman" w:cs="Times New Roman"/>
                <w:b/>
                <w:bCs/>
                <w:color w:val="auto"/>
                <w:sz w:val="24"/>
                <w:szCs w:val="24"/>
                <w:highlight w:val="none"/>
                <w:lang w:val="en-US" w:eastAsia="zh-CN"/>
              </w:rPr>
              <w:t>规划情况</w:t>
            </w:r>
          </w:p>
        </w:tc>
        <w:tc>
          <w:tcPr>
            <w:tcW w:w="7873" w:type="dxa"/>
            <w:gridSpan w:val="3"/>
            <w:vAlign w:val="center"/>
          </w:tcPr>
          <w:p>
            <w:pPr>
              <w:keepNext w:val="0"/>
              <w:keepLines w:val="0"/>
              <w:pageBreakBefore w:val="0"/>
              <w:widowControl w:val="0"/>
              <w:kinsoku/>
              <w:wordWrap/>
              <w:overflowPunct/>
              <w:topLinePunct w:val="0"/>
              <w:autoSpaceDE w:val="0"/>
              <w:autoSpaceDN w:val="0"/>
              <w:bidi w:val="0"/>
              <w:adjustRightInd w:val="0"/>
              <w:snapToGrid w:val="0"/>
              <w:spacing w:line="336" w:lineRule="auto"/>
              <w:ind w:firstLine="480" w:firstLineChars="200"/>
              <w:textAlignment w:val="auto"/>
              <w:rPr>
                <w:rFonts w:hint="eastAsia" w:eastAsia="仿宋_GB2312" w:cs="Times New Roman"/>
                <w:color w:val="auto"/>
                <w:kern w:val="16"/>
                <w:sz w:val="24"/>
                <w:szCs w:val="24"/>
                <w:lang w:val="en-US" w:eastAsia="zh-CN" w:bidi="ar-SA"/>
              </w:rPr>
            </w:pPr>
            <w:r>
              <w:rPr>
                <w:rFonts w:hint="eastAsia" w:eastAsia="仿宋_GB2312" w:cs="Times New Roman"/>
                <w:color w:val="auto"/>
                <w:kern w:val="16"/>
                <w:sz w:val="24"/>
                <w:szCs w:val="24"/>
                <w:lang w:val="en-US" w:eastAsia="zh-CN" w:bidi="ar-SA"/>
              </w:rPr>
              <w:t>规划名称：《吴忠市水生态环境保护“十四五”规划》；</w:t>
            </w:r>
          </w:p>
          <w:p>
            <w:pPr>
              <w:keepNext w:val="0"/>
              <w:keepLines w:val="0"/>
              <w:pageBreakBefore w:val="0"/>
              <w:widowControl w:val="0"/>
              <w:kinsoku/>
              <w:wordWrap/>
              <w:overflowPunct/>
              <w:topLinePunct w:val="0"/>
              <w:autoSpaceDE w:val="0"/>
              <w:autoSpaceDN w:val="0"/>
              <w:bidi w:val="0"/>
              <w:adjustRightInd w:val="0"/>
              <w:snapToGrid w:val="0"/>
              <w:spacing w:line="336" w:lineRule="auto"/>
              <w:ind w:firstLine="480" w:firstLineChars="200"/>
              <w:textAlignment w:val="auto"/>
              <w:rPr>
                <w:rFonts w:hint="eastAsia" w:eastAsia="仿宋_GB2312" w:cs="Times New Roman"/>
                <w:color w:val="auto"/>
                <w:kern w:val="16"/>
                <w:sz w:val="24"/>
                <w:szCs w:val="24"/>
                <w:lang w:val="en-US" w:eastAsia="zh-CN" w:bidi="ar-SA"/>
              </w:rPr>
            </w:pPr>
            <w:r>
              <w:rPr>
                <w:rFonts w:hint="eastAsia" w:eastAsia="仿宋_GB2312" w:cs="Times New Roman"/>
                <w:color w:val="auto"/>
                <w:kern w:val="16"/>
                <w:sz w:val="24"/>
                <w:szCs w:val="24"/>
                <w:lang w:val="en-US" w:eastAsia="zh-CN" w:bidi="ar-SA"/>
              </w:rPr>
              <w:t>审批机关：吴忠市人民政府办公室；</w:t>
            </w:r>
          </w:p>
          <w:p>
            <w:pPr>
              <w:keepNext w:val="0"/>
              <w:keepLines w:val="0"/>
              <w:pageBreakBefore w:val="0"/>
              <w:widowControl w:val="0"/>
              <w:kinsoku/>
              <w:wordWrap/>
              <w:overflowPunct/>
              <w:topLinePunct w:val="0"/>
              <w:autoSpaceDE w:val="0"/>
              <w:autoSpaceDN w:val="0"/>
              <w:bidi w:val="0"/>
              <w:adjustRightInd w:val="0"/>
              <w:snapToGrid w:val="0"/>
              <w:spacing w:line="336" w:lineRule="auto"/>
              <w:ind w:firstLine="480" w:firstLineChars="200"/>
              <w:textAlignment w:val="auto"/>
              <w:rPr>
                <w:rFonts w:hint="default" w:ascii="Times New Roman" w:hAnsi="Times New Roman" w:eastAsia="仿宋_GB2312" w:cs="Times New Roman"/>
                <w:color w:val="auto"/>
                <w:kern w:val="16"/>
                <w:sz w:val="24"/>
                <w:szCs w:val="24"/>
                <w:lang w:val="en-US" w:eastAsia="zh-CN" w:bidi="ar-SA"/>
              </w:rPr>
            </w:pPr>
            <w:r>
              <w:rPr>
                <w:rFonts w:hint="eastAsia" w:eastAsia="仿宋_GB2312" w:cs="Times New Roman"/>
                <w:color w:val="auto"/>
                <w:kern w:val="16"/>
                <w:sz w:val="24"/>
                <w:szCs w:val="24"/>
                <w:lang w:val="en-US" w:eastAsia="zh-CN" w:bidi="ar-SA"/>
              </w:rPr>
              <w:t>文件名称及文号：吴忠市人民政府办公室《关于印发吴忠市水生态环境保护“十四五”规划的通知》（吴政办发〔2022〕40号）。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14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规划环境影响评价情况</w:t>
            </w:r>
          </w:p>
        </w:tc>
        <w:tc>
          <w:tcPr>
            <w:tcW w:w="7873" w:type="dxa"/>
            <w:gridSpan w:val="3"/>
            <w:vAlign w:val="center"/>
          </w:tcPr>
          <w:p>
            <w:pPr>
              <w:keepNext w:val="0"/>
              <w:keepLines w:val="0"/>
              <w:pageBreakBefore w:val="0"/>
              <w:widowControl w:val="0"/>
              <w:kinsoku/>
              <w:wordWrap/>
              <w:overflowPunct/>
              <w:topLinePunct w:val="0"/>
              <w:autoSpaceDE w:val="0"/>
              <w:autoSpaceDN w:val="0"/>
              <w:bidi w:val="0"/>
              <w:adjustRightInd w:val="0"/>
              <w:snapToGrid w:val="0"/>
              <w:spacing w:line="336" w:lineRule="auto"/>
              <w:ind w:firstLine="480" w:firstLineChars="200"/>
              <w:textAlignment w:val="auto"/>
              <w:rPr>
                <w:rFonts w:hint="default" w:ascii="Times New Roman" w:hAnsi="Times New Roman" w:eastAsia="仿宋_GB2312" w:cs="Times New Roman"/>
                <w:color w:val="auto"/>
                <w:kern w:val="16"/>
                <w:sz w:val="24"/>
                <w:szCs w:val="24"/>
                <w:lang w:val="en-US" w:eastAsia="zh-CN" w:bidi="ar-SA"/>
              </w:rPr>
            </w:pPr>
            <w:r>
              <w:rPr>
                <w:rFonts w:hint="default" w:ascii="Times New Roman" w:hAnsi="Times New Roman" w:eastAsia="仿宋_GB2312" w:cs="Times New Roman"/>
                <w:color w:val="auto"/>
                <w:kern w:val="16"/>
                <w:sz w:val="24"/>
                <w:szCs w:val="24"/>
                <w:lang w:val="en-US" w:eastAsia="zh-CN" w:bidi="ar-SA"/>
              </w:rPr>
              <w:t>规划环境影响评价文件名称：</w:t>
            </w:r>
            <w:r>
              <w:rPr>
                <w:rFonts w:hint="eastAsia" w:eastAsia="仿宋_GB2312" w:cs="Times New Roman"/>
                <w:color w:val="auto"/>
                <w:kern w:val="16"/>
                <w:sz w:val="24"/>
                <w:szCs w:val="24"/>
                <w:lang w:val="en-US" w:eastAsia="zh-CN" w:bidi="ar-SA"/>
              </w:rPr>
              <w:t>/</w:t>
            </w:r>
            <w:r>
              <w:rPr>
                <w:rFonts w:hint="default" w:ascii="Times New Roman" w:hAnsi="Times New Roman" w:eastAsia="仿宋_GB2312" w:cs="Times New Roman"/>
                <w:color w:val="auto"/>
                <w:kern w:val="16"/>
                <w:sz w:val="24"/>
                <w:szCs w:val="24"/>
                <w:lang w:val="en-US" w:eastAsia="zh-CN" w:bidi="ar-SA"/>
              </w:rPr>
              <w:t>；</w:t>
            </w:r>
          </w:p>
          <w:p>
            <w:pPr>
              <w:keepNext w:val="0"/>
              <w:keepLines w:val="0"/>
              <w:pageBreakBefore w:val="0"/>
              <w:widowControl w:val="0"/>
              <w:kinsoku/>
              <w:wordWrap/>
              <w:overflowPunct/>
              <w:topLinePunct w:val="0"/>
              <w:autoSpaceDE w:val="0"/>
              <w:autoSpaceDN w:val="0"/>
              <w:bidi w:val="0"/>
              <w:adjustRightInd w:val="0"/>
              <w:snapToGrid w:val="0"/>
              <w:spacing w:line="336" w:lineRule="auto"/>
              <w:ind w:firstLine="480" w:firstLineChars="200"/>
              <w:textAlignment w:val="auto"/>
              <w:rPr>
                <w:rFonts w:hint="default" w:ascii="Times New Roman" w:hAnsi="Times New Roman" w:eastAsia="仿宋_GB2312" w:cs="Times New Roman"/>
                <w:color w:val="auto"/>
                <w:kern w:val="16"/>
                <w:sz w:val="24"/>
                <w:szCs w:val="24"/>
                <w:lang w:val="en-US" w:eastAsia="zh-CN" w:bidi="ar-SA"/>
              </w:rPr>
            </w:pPr>
            <w:r>
              <w:rPr>
                <w:rFonts w:hint="default" w:ascii="Times New Roman" w:hAnsi="Times New Roman" w:eastAsia="仿宋_GB2312" w:cs="Times New Roman"/>
                <w:color w:val="auto"/>
                <w:kern w:val="16"/>
                <w:sz w:val="24"/>
                <w:szCs w:val="24"/>
                <w:lang w:val="en-US" w:eastAsia="zh-CN" w:bidi="ar-SA"/>
              </w:rPr>
              <w:t>审查机关：</w:t>
            </w:r>
            <w:r>
              <w:rPr>
                <w:rFonts w:hint="eastAsia" w:eastAsia="仿宋_GB2312" w:cs="Times New Roman"/>
                <w:color w:val="auto"/>
                <w:kern w:val="16"/>
                <w:sz w:val="24"/>
                <w:szCs w:val="24"/>
                <w:lang w:val="en-US" w:eastAsia="zh-CN" w:bidi="ar-SA"/>
              </w:rPr>
              <w:t>/</w:t>
            </w:r>
            <w:r>
              <w:rPr>
                <w:rFonts w:hint="default" w:ascii="Times New Roman" w:hAnsi="Times New Roman" w:eastAsia="仿宋_GB2312" w:cs="Times New Roman"/>
                <w:color w:val="auto"/>
                <w:kern w:val="16"/>
                <w:sz w:val="24"/>
                <w:szCs w:val="24"/>
                <w:lang w:val="en-US" w:eastAsia="zh-CN" w:bidi="ar-SA"/>
              </w:rPr>
              <w:t>；</w:t>
            </w:r>
          </w:p>
          <w:p>
            <w:pPr>
              <w:keepNext w:val="0"/>
              <w:keepLines w:val="0"/>
              <w:pageBreakBefore w:val="0"/>
              <w:widowControl w:val="0"/>
              <w:kinsoku/>
              <w:wordWrap/>
              <w:overflowPunct/>
              <w:topLinePunct w:val="0"/>
              <w:autoSpaceDE w:val="0"/>
              <w:autoSpaceDN w:val="0"/>
              <w:bidi w:val="0"/>
              <w:adjustRightInd w:val="0"/>
              <w:snapToGrid w:val="0"/>
              <w:spacing w:line="336" w:lineRule="auto"/>
              <w:ind w:firstLine="480" w:firstLineChars="200"/>
              <w:textAlignment w:val="auto"/>
              <w:rPr>
                <w:rFonts w:hint="default"/>
                <w:color w:val="auto"/>
                <w:lang w:val="en-US" w:eastAsia="zh-CN"/>
              </w:rPr>
            </w:pPr>
            <w:r>
              <w:rPr>
                <w:rFonts w:hint="default" w:ascii="Times New Roman" w:hAnsi="Times New Roman" w:eastAsia="仿宋_GB2312" w:cs="Times New Roman"/>
                <w:color w:val="auto"/>
                <w:kern w:val="16"/>
                <w:sz w:val="24"/>
                <w:szCs w:val="24"/>
                <w:lang w:val="en-US" w:eastAsia="zh-CN" w:bidi="ar-SA"/>
              </w:rPr>
              <w:t>审查文件名称及文号：</w:t>
            </w:r>
            <w:r>
              <w:rPr>
                <w:rFonts w:hint="eastAsia" w:eastAsia="仿宋_GB2312" w:cs="Times New Roman"/>
                <w:color w:val="auto"/>
                <w:kern w:val="16"/>
                <w:sz w:val="24"/>
                <w:szCs w:val="24"/>
                <w:lang w:val="en-US" w:eastAsia="zh-CN" w:bidi="ar-SA"/>
              </w:rPr>
              <w:t>/</w:t>
            </w:r>
            <w:r>
              <w:rPr>
                <w:rFonts w:hint="default" w:ascii="Times New Roman" w:hAnsi="Times New Roman" w:eastAsia="仿宋_GB2312" w:cs="Times New Roman"/>
                <w:color w:val="auto"/>
                <w:kern w:val="16"/>
                <w:sz w:val="24"/>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46" w:hRule="atLeast"/>
          <w:jc w:val="center"/>
        </w:trPr>
        <w:tc>
          <w:tcPr>
            <w:tcW w:w="148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规划及规划环境影响评价符合性分析</w:t>
            </w:r>
          </w:p>
        </w:tc>
        <w:tc>
          <w:tcPr>
            <w:tcW w:w="7873" w:type="dxa"/>
            <w:gridSpan w:val="3"/>
            <w:vAlign w:val="center"/>
          </w:tcPr>
          <w:p>
            <w:pPr>
              <w:pStyle w:val="47"/>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1.与《吴忠市水生态环境保护“十四五”规划》的符合性</w:t>
            </w:r>
          </w:p>
          <w:p>
            <w:pPr>
              <w:keepNext w:val="0"/>
              <w:keepLines w:val="0"/>
              <w:pageBreakBefore w:val="0"/>
              <w:widowControl w:val="0"/>
              <w:kinsoku/>
              <w:wordWrap/>
              <w:overflowPunct/>
              <w:topLinePunct w:val="0"/>
              <w:autoSpaceDE w:val="0"/>
              <w:autoSpaceDN w:val="0"/>
              <w:bidi w:val="0"/>
              <w:adjustRightInd w:val="0"/>
              <w:snapToGrid w:val="0"/>
              <w:spacing w:line="336" w:lineRule="auto"/>
              <w:ind w:firstLine="480" w:firstLineChars="200"/>
              <w:textAlignment w:val="auto"/>
              <w:rPr>
                <w:rFonts w:hint="default" w:ascii="Times New Roman" w:hAnsi="Times New Roman" w:eastAsia="仿宋_GB2312" w:cs="Times New Roman"/>
                <w:b w:val="0"/>
                <w:bCs/>
                <w:color w:val="auto"/>
                <w:kern w:val="16"/>
                <w:sz w:val="24"/>
                <w:szCs w:val="24"/>
                <w:shd w:val="clear" w:color="auto" w:fill="auto"/>
                <w:lang w:val="en-US" w:eastAsia="zh-CN" w:bidi="ar-SA"/>
              </w:rPr>
            </w:pPr>
            <w:r>
              <w:rPr>
                <w:rFonts w:hint="default" w:ascii="Times New Roman" w:hAnsi="Times New Roman" w:eastAsia="仿宋_GB2312" w:cs="Times New Roman"/>
                <w:b w:val="0"/>
                <w:bCs/>
                <w:color w:val="auto"/>
                <w:kern w:val="16"/>
                <w:sz w:val="24"/>
                <w:szCs w:val="24"/>
                <w:shd w:val="clear" w:color="auto" w:fill="auto"/>
                <w:lang w:val="en-US" w:eastAsia="zh-CN" w:bidi="ar-SA"/>
              </w:rPr>
              <w:t>《吴忠市水生态环境保护“十四五”规划》</w:t>
            </w:r>
            <w:r>
              <w:rPr>
                <w:rFonts w:hint="eastAsia" w:ascii="Times New Roman" w:hAnsi="Times New Roman" w:eastAsia="仿宋_GB2312" w:cs="Times New Roman"/>
                <w:b w:val="0"/>
                <w:bCs/>
                <w:color w:val="auto"/>
                <w:kern w:val="16"/>
                <w:sz w:val="24"/>
                <w:szCs w:val="24"/>
                <w:shd w:val="clear" w:color="auto" w:fill="auto"/>
                <w:lang w:val="en-US" w:eastAsia="zh-CN" w:bidi="ar-SA"/>
              </w:rPr>
              <w:t>第六章 着力保障河湖生态水中推动农业节水增效中提出“落实以水定地，合理控制灌溉规模，发展高效节水农业。加快大中型灌区续建配套与节水改造，分区域规模化推进高效节水。因地制宜推进灌溉方式改造，压减大水漫灌用水量和压碱用水量。”本项目为蓄水池建设项目，为辣椒基地灌溉供水，灌溉方式为节水型灌溉（滴灌），控制灌溉面积为9688亩。</w:t>
            </w:r>
          </w:p>
          <w:p>
            <w:pPr>
              <w:pStyle w:val="48"/>
              <w:bidi w:val="0"/>
              <w:rPr>
                <w:rFonts w:hint="default" w:ascii="Times New Roman" w:hAnsi="Times New Roman" w:cs="Times New Roman"/>
                <w:b/>
                <w:bCs/>
                <w:color w:val="auto"/>
              </w:rPr>
            </w:pPr>
          </w:p>
          <w:p>
            <w:pPr>
              <w:pStyle w:val="48"/>
              <w:bidi w:val="0"/>
              <w:ind w:left="0" w:leftChars="0" w:firstLine="0" w:firstLineChars="0"/>
              <w:rPr>
                <w:rFonts w:hint="default" w:ascii="Times New Roman" w:hAnsi="Times New Roman" w:eastAsia="仿宋_GB2312" w:cs="Times New Roman"/>
                <w:b w:val="0"/>
                <w:bCs w:val="0"/>
                <w:color w:val="auto"/>
                <w:szCs w:val="24"/>
                <w:highlight w:val="none"/>
                <w:lang w:val="en-US" w:eastAsia="zh-CN"/>
              </w:rPr>
            </w:pPr>
          </w:p>
        </w:tc>
      </w:tr>
    </w:tbl>
    <w:p>
      <w:pPr>
        <w:rPr>
          <w:rFonts w:hint="default" w:ascii="Times New Roman" w:hAnsi="Times New Roman" w:cs="Times New Roman"/>
          <w:color w:val="auto"/>
        </w:rPr>
        <w:sectPr>
          <w:headerReference r:id="rId6" w:type="default"/>
          <w:footerReference r:id="rId8" w:type="default"/>
          <w:headerReference r:id="rId7" w:type="even"/>
          <w:footerReference r:id="rId9" w:type="even"/>
          <w:pgSz w:w="11905" w:h="16838"/>
          <w:pgMar w:top="1803" w:right="1440" w:bottom="1803" w:left="1440" w:header="1247" w:footer="1247" w:gutter="0"/>
          <w:pgBorders>
            <w:top w:val="none" w:sz="0" w:space="0"/>
            <w:left w:val="none" w:sz="0" w:space="0"/>
            <w:bottom w:val="none" w:sz="0" w:space="0"/>
            <w:right w:val="none" w:sz="0" w:space="0"/>
          </w:pgBorders>
          <w:pgNumType w:fmt="decimal" w:start="1"/>
          <w:cols w:space="0" w:num="1"/>
          <w:docGrid w:linePitch="312" w:charSpace="0"/>
        </w:sectPr>
      </w:pPr>
    </w:p>
    <w:tbl>
      <w:tblPr>
        <w:tblStyle w:val="29"/>
        <w:tblW w:w="93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84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781"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其他符合性分析</w:t>
            </w:r>
          </w:p>
        </w:tc>
        <w:tc>
          <w:tcPr>
            <w:tcW w:w="8484" w:type="dxa"/>
            <w:vMerge w:val="restart"/>
            <w:vAlign w:val="center"/>
          </w:tcPr>
          <w:p>
            <w:pPr>
              <w:pStyle w:val="48"/>
              <w:keepNext w:val="0"/>
              <w:keepLines w:val="0"/>
              <w:pageBreakBefore w:val="0"/>
              <w:widowControl w:val="0"/>
              <w:kinsoku/>
              <w:wordWrap/>
              <w:topLinePunct w:val="0"/>
              <w:autoSpaceDE/>
              <w:autoSpaceDN/>
              <w:bidi w:val="0"/>
              <w:adjustRightInd w:val="0"/>
              <w:snapToGrid w:val="0"/>
              <w:spacing w:line="336" w:lineRule="auto"/>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1.</w:t>
            </w:r>
            <w:r>
              <w:rPr>
                <w:rFonts w:hint="eastAsia" w:ascii="Times New Roman" w:hAnsi="Times New Roman" w:cs="Times New Roman"/>
                <w:b/>
                <w:bCs/>
                <w:color w:val="auto"/>
                <w:lang w:val="en-US" w:eastAsia="zh-CN"/>
              </w:rPr>
              <w:t>与中卫市</w:t>
            </w:r>
            <w:r>
              <w:rPr>
                <w:rFonts w:hint="default" w:ascii="Times New Roman" w:hAnsi="Times New Roman" w:cs="Times New Roman"/>
                <w:b/>
                <w:bCs/>
                <w:color w:val="auto"/>
                <w:lang w:val="en-US" w:eastAsia="zh-CN"/>
              </w:rPr>
              <w:t>“三线一单”</w:t>
            </w:r>
            <w:r>
              <w:rPr>
                <w:rFonts w:hint="eastAsia" w:ascii="Times New Roman" w:hAnsi="Times New Roman" w:cs="Times New Roman"/>
                <w:b/>
                <w:bCs/>
                <w:color w:val="auto"/>
                <w:lang w:val="en-US" w:eastAsia="zh-CN"/>
              </w:rPr>
              <w:t>生态环境分区管控符合性分析</w:t>
            </w:r>
          </w:p>
          <w:p>
            <w:pPr>
              <w:pStyle w:val="48"/>
              <w:keepNext w:val="0"/>
              <w:keepLines w:val="0"/>
              <w:pageBreakBefore w:val="0"/>
              <w:widowControl w:val="0"/>
              <w:kinsoku/>
              <w:wordWrap/>
              <w:topLinePunct w:val="0"/>
              <w:autoSpaceDE/>
              <w:autoSpaceDN/>
              <w:bidi w:val="0"/>
              <w:adjustRightInd w:val="0"/>
              <w:snapToGrid w:val="0"/>
              <w:spacing w:line="336" w:lineRule="auto"/>
              <w:rPr>
                <w:rFonts w:hint="default" w:ascii="Times New Roman" w:hAnsi="Times New Roman" w:cs="Times New Roman"/>
                <w:color w:val="auto"/>
                <w:highlight w:val="none"/>
              </w:rPr>
            </w:pPr>
            <w:r>
              <w:rPr>
                <w:rFonts w:hint="default" w:ascii="Times New Roman" w:hAnsi="Times New Roman" w:eastAsia="仿宋_GB2312" w:cs="Times New Roman"/>
                <w:b w:val="0"/>
                <w:bCs/>
                <w:color w:val="auto"/>
                <w:szCs w:val="24"/>
                <w:shd w:val="clear" w:color="auto" w:fill="auto"/>
              </w:rPr>
              <w:t>根据</w:t>
            </w:r>
            <w:r>
              <w:rPr>
                <w:rFonts w:hint="eastAsia" w:cs="Times New Roman"/>
                <w:b w:val="0"/>
                <w:bCs/>
                <w:color w:val="auto"/>
                <w:szCs w:val="24"/>
                <w:shd w:val="clear" w:color="auto" w:fill="auto"/>
                <w:lang w:eastAsia="zh-CN"/>
              </w:rPr>
              <w:t>中卫市人民政府</w:t>
            </w:r>
            <w:r>
              <w:rPr>
                <w:rFonts w:hint="default" w:ascii="Times New Roman" w:hAnsi="Times New Roman" w:eastAsia="仿宋_GB2312" w:cs="Times New Roman"/>
                <w:b w:val="0"/>
                <w:bCs/>
                <w:color w:val="auto"/>
                <w:szCs w:val="24"/>
                <w:shd w:val="clear" w:color="auto" w:fill="auto"/>
              </w:rPr>
              <w:t>发布的《市人民政府关于实施“三线一单”生态环境分区管控的</w:t>
            </w:r>
            <w:r>
              <w:rPr>
                <w:rFonts w:hint="eastAsia" w:cs="Times New Roman"/>
                <w:b w:val="0"/>
                <w:bCs/>
                <w:color w:val="auto"/>
                <w:szCs w:val="24"/>
                <w:shd w:val="clear" w:color="auto" w:fill="auto"/>
                <w:lang w:eastAsia="zh-CN"/>
              </w:rPr>
              <w:t>通知</w:t>
            </w:r>
            <w:r>
              <w:rPr>
                <w:rFonts w:hint="default" w:ascii="Times New Roman" w:hAnsi="Times New Roman" w:eastAsia="仿宋_GB2312" w:cs="Times New Roman"/>
                <w:b w:val="0"/>
                <w:bCs/>
                <w:color w:val="auto"/>
                <w:szCs w:val="24"/>
                <w:shd w:val="clear" w:color="auto" w:fill="auto"/>
              </w:rPr>
              <w:t>》（</w:t>
            </w:r>
            <w:r>
              <w:rPr>
                <w:rFonts w:hint="eastAsia" w:cs="Times New Roman"/>
                <w:b w:val="0"/>
                <w:bCs/>
                <w:color w:val="auto"/>
                <w:szCs w:val="24"/>
                <w:shd w:val="clear" w:color="auto" w:fill="auto"/>
                <w:lang w:eastAsia="zh-CN"/>
              </w:rPr>
              <w:t>卫政发</w:t>
            </w:r>
            <w:r>
              <w:rPr>
                <w:rFonts w:hint="default" w:ascii="Times New Roman" w:hAnsi="Times New Roman" w:eastAsia="仿宋_GB2312" w:cs="Times New Roman"/>
                <w:b w:val="0"/>
                <w:bCs/>
                <w:color w:val="auto"/>
                <w:szCs w:val="24"/>
                <w:shd w:val="clear" w:color="auto" w:fill="auto"/>
              </w:rPr>
              <w:t>﹝20</w:t>
            </w:r>
            <w:r>
              <w:rPr>
                <w:rFonts w:hint="eastAsia" w:cs="Times New Roman"/>
                <w:b w:val="0"/>
                <w:bCs/>
                <w:color w:val="auto"/>
                <w:szCs w:val="24"/>
                <w:shd w:val="clear" w:color="auto" w:fill="auto"/>
                <w:lang w:val="en-US" w:eastAsia="zh-CN"/>
              </w:rPr>
              <w:t>21</w:t>
            </w:r>
            <w:r>
              <w:rPr>
                <w:rFonts w:hint="default" w:ascii="Times New Roman" w:hAnsi="Times New Roman" w:eastAsia="仿宋_GB2312" w:cs="Times New Roman"/>
                <w:b w:val="0"/>
                <w:bCs/>
                <w:color w:val="auto"/>
                <w:szCs w:val="24"/>
                <w:shd w:val="clear" w:color="auto" w:fill="auto"/>
              </w:rPr>
              <w:t>〕</w:t>
            </w:r>
            <w:r>
              <w:rPr>
                <w:rFonts w:hint="eastAsia" w:cs="Times New Roman"/>
                <w:b w:val="0"/>
                <w:bCs/>
                <w:color w:val="auto"/>
                <w:szCs w:val="24"/>
                <w:shd w:val="clear" w:color="auto" w:fill="auto"/>
                <w:lang w:val="en-US" w:eastAsia="zh-CN"/>
              </w:rPr>
              <w:t>31</w:t>
            </w:r>
            <w:r>
              <w:rPr>
                <w:rFonts w:hint="default" w:ascii="Times New Roman" w:hAnsi="Times New Roman" w:eastAsia="仿宋_GB2312" w:cs="Times New Roman"/>
                <w:b w:val="0"/>
                <w:bCs/>
                <w:color w:val="auto"/>
                <w:szCs w:val="24"/>
                <w:shd w:val="clear" w:color="auto" w:fill="auto"/>
              </w:rPr>
              <w:t>号）要求：推动生态环境质量改善，促进经济高质量发展，落实生态保护红线、环境质量底线、资源利用上线和生态环境准入清单(以下简称“三线一单”)</w:t>
            </w:r>
            <w:r>
              <w:rPr>
                <w:rFonts w:hint="default" w:ascii="Times New Roman" w:hAnsi="Times New Roman" w:eastAsia="仿宋_GB2312" w:cs="Times New Roman"/>
                <w:b w:val="0"/>
                <w:bCs/>
                <w:color w:val="auto"/>
                <w:szCs w:val="24"/>
                <w:highlight w:val="none"/>
                <w:shd w:val="clear" w:color="auto" w:fill="auto"/>
              </w:rPr>
              <w:t>。</w:t>
            </w:r>
            <w:r>
              <w:rPr>
                <w:rFonts w:hint="default" w:ascii="Times New Roman" w:hAnsi="Times New Roman" w:eastAsia="仿宋_GB2312" w:cs="Times New Roman"/>
                <w:b w:val="0"/>
                <w:bCs/>
                <w:color w:val="auto"/>
                <w:szCs w:val="24"/>
                <w:highlight w:val="none"/>
                <w:shd w:val="clear" w:color="auto" w:fill="auto"/>
                <w:lang w:val="en-US" w:eastAsia="zh-CN"/>
              </w:rPr>
              <w:t>本</w:t>
            </w:r>
            <w:r>
              <w:rPr>
                <w:rFonts w:hint="default" w:ascii="Times New Roman" w:hAnsi="Times New Roman" w:cs="Times New Roman"/>
                <w:color w:val="auto"/>
                <w:highlight w:val="none"/>
                <w:lang w:eastAsia="zh-CN"/>
              </w:rPr>
              <w:t>项目</w:t>
            </w:r>
            <w:r>
              <w:rPr>
                <w:rFonts w:hint="eastAsia" w:cs="Times New Roman"/>
                <w:color w:val="auto"/>
                <w:highlight w:val="none"/>
                <w:lang w:eastAsia="zh-CN"/>
              </w:rPr>
              <w:t>与中卫市</w:t>
            </w:r>
            <w:r>
              <w:rPr>
                <w:rFonts w:hint="default" w:ascii="Times New Roman" w:hAnsi="Times New Roman" w:eastAsia="仿宋_GB2312" w:cs="Times New Roman"/>
                <w:b w:val="0"/>
                <w:bCs/>
                <w:color w:val="auto"/>
                <w:szCs w:val="24"/>
                <w:highlight w:val="none"/>
                <w:shd w:val="clear" w:color="auto" w:fill="auto"/>
                <w:lang w:val="en-US" w:eastAsia="zh-CN"/>
              </w:rPr>
              <w:t>“三线一单”符合性分析如下：</w:t>
            </w:r>
          </w:p>
          <w:p>
            <w:pPr>
              <w:pStyle w:val="48"/>
              <w:keepNext w:val="0"/>
              <w:keepLines w:val="0"/>
              <w:pageBreakBefore w:val="0"/>
              <w:widowControl w:val="0"/>
              <w:kinsoku/>
              <w:wordWrap/>
              <w:topLinePunct w:val="0"/>
              <w:autoSpaceDE/>
              <w:autoSpaceDN/>
              <w:bidi w:val="0"/>
              <w:adjustRightInd w:val="0"/>
              <w:snapToGrid w:val="0"/>
              <w:spacing w:line="336" w:lineRule="auto"/>
              <w:rPr>
                <w:rFonts w:hint="default" w:ascii="Times New Roman" w:hAnsi="Times New Roman" w:cs="Times New Roman"/>
                <w:b/>
                <w:bCs/>
                <w:color w:val="auto"/>
              </w:rPr>
            </w:pPr>
            <w:r>
              <w:rPr>
                <w:rFonts w:hint="default" w:ascii="Times New Roman" w:hAnsi="Times New Roman" w:cs="Times New Roman"/>
                <w:b/>
                <w:bCs/>
                <w:color w:val="auto"/>
              </w:rPr>
              <w:t>⑴生态保护红线</w:t>
            </w:r>
          </w:p>
          <w:p>
            <w:pPr>
              <w:pStyle w:val="48"/>
              <w:keepNext w:val="0"/>
              <w:keepLines w:val="0"/>
              <w:pageBreakBefore w:val="0"/>
              <w:widowControl w:val="0"/>
              <w:kinsoku/>
              <w:wordWrap/>
              <w:topLinePunct w:val="0"/>
              <w:autoSpaceDE/>
              <w:autoSpaceDN/>
              <w:bidi w:val="0"/>
              <w:adjustRightInd w:val="0"/>
              <w:snapToGrid w:val="0"/>
              <w:spacing w:line="336" w:lineRule="auto"/>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rPr>
              <w:t>本项目</w:t>
            </w:r>
            <w:r>
              <w:rPr>
                <w:rFonts w:hint="default" w:ascii="Times New Roman" w:hAnsi="Times New Roman" w:cs="Times New Roman"/>
                <w:color w:val="auto"/>
                <w:highlight w:val="none"/>
                <w:lang w:eastAsia="zh-CN"/>
              </w:rPr>
              <w:t>与中卫市生态保护红线位置关系见</w:t>
            </w:r>
            <w:r>
              <w:rPr>
                <w:rFonts w:hint="default" w:ascii="Times New Roman" w:hAnsi="Times New Roman" w:cs="Times New Roman"/>
                <w:b/>
                <w:bCs/>
                <w:color w:val="auto"/>
                <w:highlight w:val="none"/>
                <w:lang w:eastAsia="zh-CN"/>
              </w:rPr>
              <w:t>附图</w:t>
            </w:r>
            <w:r>
              <w:rPr>
                <w:rFonts w:hint="eastAsia" w:cs="Times New Roman"/>
                <w:b/>
                <w:bCs/>
                <w:color w:val="auto"/>
                <w:highlight w:val="none"/>
                <w:lang w:val="en-US" w:eastAsia="zh-CN"/>
              </w:rPr>
              <w:t>1</w:t>
            </w:r>
            <w:r>
              <w:rPr>
                <w:rFonts w:hint="default" w:ascii="Times New Roman" w:hAnsi="Times New Roman" w:cs="Times New Roman"/>
                <w:color w:val="auto"/>
                <w:highlight w:val="none"/>
                <w:lang w:val="en-US" w:eastAsia="zh-CN"/>
              </w:rPr>
              <w:t>，由图可知，本项目</w:t>
            </w:r>
            <w:r>
              <w:rPr>
                <w:rFonts w:hint="default" w:ascii="Times New Roman" w:hAnsi="Times New Roman" w:cs="Times New Roman"/>
                <w:color w:val="auto"/>
                <w:highlight w:val="none"/>
              </w:rPr>
              <w:t>不在中卫市生态保护红线管控范围，</w:t>
            </w:r>
            <w:r>
              <w:rPr>
                <w:rFonts w:hint="default" w:ascii="Times New Roman" w:hAnsi="Times New Roman" w:cs="Times New Roman"/>
                <w:color w:val="auto"/>
                <w:highlight w:val="none"/>
                <w:lang w:eastAsia="zh-CN"/>
              </w:rPr>
              <w:t>项目运营后无废气、废水产生，不会对区域生态环境造成影响。</w:t>
            </w:r>
          </w:p>
          <w:p>
            <w:pPr>
              <w:pStyle w:val="48"/>
              <w:keepNext w:val="0"/>
              <w:keepLines w:val="0"/>
              <w:pageBreakBefore w:val="0"/>
              <w:widowControl w:val="0"/>
              <w:kinsoku/>
              <w:wordWrap/>
              <w:topLinePunct w:val="0"/>
              <w:autoSpaceDE/>
              <w:autoSpaceDN/>
              <w:bidi w:val="0"/>
              <w:adjustRightInd w:val="0"/>
              <w:snapToGrid w:val="0"/>
              <w:spacing w:line="336" w:lineRule="auto"/>
              <w:rPr>
                <w:rFonts w:hint="default" w:ascii="Times New Roman" w:hAnsi="Times New Roman" w:cs="Times New Roman"/>
                <w:b/>
                <w:bCs/>
                <w:color w:val="auto"/>
                <w:highlight w:val="none"/>
                <w:lang w:eastAsia="zh-CN"/>
              </w:rPr>
            </w:pPr>
            <w:r>
              <w:rPr>
                <w:rFonts w:hint="default" w:ascii="Times New Roman" w:hAnsi="Times New Roman" w:cs="Times New Roman"/>
                <w:b/>
                <w:bCs/>
                <w:color w:val="auto"/>
                <w:highlight w:val="none"/>
                <w:lang w:eastAsia="zh-CN"/>
              </w:rPr>
              <w:t>⑵</w:t>
            </w:r>
            <w:r>
              <w:rPr>
                <w:rFonts w:hint="default" w:ascii="Times New Roman" w:hAnsi="Times New Roman" w:cs="Times New Roman"/>
                <w:b/>
                <w:bCs/>
                <w:color w:val="auto"/>
                <w:highlight w:val="none"/>
              </w:rPr>
              <w:t>环境质量底线</w:t>
            </w:r>
          </w:p>
          <w:p>
            <w:pPr>
              <w:pStyle w:val="48"/>
              <w:keepNext w:val="0"/>
              <w:keepLines w:val="0"/>
              <w:pageBreakBefore w:val="0"/>
              <w:widowControl w:val="0"/>
              <w:kinsoku/>
              <w:wordWrap/>
              <w:topLinePunct w:val="0"/>
              <w:autoSpaceDE/>
              <w:autoSpaceDN/>
              <w:bidi w:val="0"/>
              <w:adjustRightInd w:val="0"/>
              <w:snapToGrid w:val="0"/>
              <w:spacing w:line="336" w:lineRule="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①水环境质量底线</w:t>
            </w:r>
          </w:p>
          <w:p>
            <w:pPr>
              <w:pStyle w:val="48"/>
              <w:keepNext w:val="0"/>
              <w:keepLines w:val="0"/>
              <w:pageBreakBefore w:val="0"/>
              <w:widowControl w:val="0"/>
              <w:kinsoku/>
              <w:wordWrap/>
              <w:topLinePunct w:val="0"/>
              <w:autoSpaceDE/>
              <w:autoSpaceDN/>
              <w:bidi w:val="0"/>
              <w:adjustRightInd w:val="0"/>
              <w:snapToGrid w:val="0"/>
              <w:spacing w:line="336" w:lineRule="auto"/>
              <w:rPr>
                <w:rFonts w:hint="default" w:ascii="Times New Roman" w:hAnsi="Times New Roman" w:cs="Times New Roman"/>
                <w:color w:val="0000FF"/>
                <w:highlight w:val="red"/>
              </w:rPr>
            </w:pPr>
            <w:r>
              <w:rPr>
                <w:rFonts w:hint="default" w:ascii="Times New Roman" w:hAnsi="Times New Roman" w:cs="Times New Roman"/>
                <w:color w:val="auto"/>
                <w:lang w:eastAsia="zh-CN"/>
              </w:rPr>
              <w:t>根据现场调查及已有资料显示，</w:t>
            </w:r>
            <w:r>
              <w:rPr>
                <w:rFonts w:hint="eastAsia" w:cs="Times New Roman"/>
                <w:color w:val="auto"/>
                <w:lang w:eastAsia="zh-CN"/>
              </w:rPr>
              <w:t>项目</w:t>
            </w:r>
            <w:r>
              <w:rPr>
                <w:rFonts w:hint="eastAsia" w:cs="Times New Roman"/>
                <w:color w:val="auto"/>
                <w:lang w:val="en-US" w:eastAsia="zh-CN"/>
              </w:rPr>
              <w:t>深井1#调蓄水池</w:t>
            </w:r>
            <w:r>
              <w:rPr>
                <w:rFonts w:hint="eastAsia" w:cs="Times New Roman"/>
                <w:color w:val="auto"/>
                <w:highlight w:val="none"/>
                <w:lang w:eastAsia="zh-CN"/>
              </w:rPr>
              <w:t>西南侧</w:t>
            </w:r>
            <w:r>
              <w:rPr>
                <w:rFonts w:hint="eastAsia" w:cs="Times New Roman"/>
                <w:color w:val="auto"/>
                <w:highlight w:val="none"/>
                <w:lang w:val="en-US" w:eastAsia="zh-CN"/>
              </w:rPr>
              <w:t>460</w:t>
            </w:r>
            <w:r>
              <w:rPr>
                <w:rFonts w:hint="default" w:ascii="Times New Roman" w:hAnsi="Times New Roman" w:cs="Times New Roman"/>
                <w:color w:val="auto"/>
                <w:highlight w:val="none"/>
                <w:lang w:eastAsia="zh-CN"/>
              </w:rPr>
              <w:t>m</w:t>
            </w:r>
            <w:r>
              <w:rPr>
                <w:rFonts w:hint="eastAsia" w:cs="Times New Roman"/>
                <w:color w:val="auto"/>
                <w:highlight w:val="none"/>
                <w:lang w:eastAsia="zh-CN"/>
              </w:rPr>
              <w:t>为高崖沟</w:t>
            </w:r>
            <w:r>
              <w:rPr>
                <w:rFonts w:hint="eastAsia" w:cs="Times New Roman"/>
                <w:color w:val="auto"/>
                <w:lang w:eastAsia="zh-CN"/>
              </w:rPr>
              <w:t>，为黄河支流，</w:t>
            </w:r>
            <w:r>
              <w:rPr>
                <w:rFonts w:hint="default" w:ascii="Times New Roman" w:hAnsi="Times New Roman" w:cs="Times New Roman"/>
                <w:color w:val="auto"/>
                <w:highlight w:val="none"/>
                <w:lang w:eastAsia="zh-CN"/>
              </w:rPr>
              <w:t>根据《</w:t>
            </w:r>
            <w:r>
              <w:rPr>
                <w:rFonts w:hint="default" w:ascii="Times New Roman" w:hAnsi="Times New Roman" w:cs="Times New Roman"/>
                <w:color w:val="auto"/>
                <w:highlight w:val="none"/>
                <w:lang w:val="en-US" w:eastAsia="zh-CN"/>
              </w:rPr>
              <w:t>2022年宁夏生态环境质量报告</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中黄河中卫下河沿断面水质监测结论</w:t>
            </w:r>
            <w:r>
              <w:rPr>
                <w:rFonts w:hint="default" w:ascii="Times New Roman" w:hAnsi="Times New Roman" w:cs="Times New Roman"/>
                <w:color w:val="auto"/>
                <w:highlight w:val="none"/>
                <w:lang w:eastAsia="zh-CN"/>
              </w:rPr>
              <w:t>，监测因子均可满足《地表水环境质量标准》（GB3838-2002）中II类水质标准要求</w:t>
            </w:r>
            <w:r>
              <w:rPr>
                <w:rFonts w:hint="default" w:ascii="Times New Roman" w:hAnsi="Times New Roman" w:cs="Times New Roman"/>
                <w:color w:val="auto"/>
                <w:highlight w:val="none"/>
                <w:lang w:val="en-US" w:eastAsia="zh-CN"/>
              </w:rPr>
              <w:t>。</w:t>
            </w:r>
          </w:p>
          <w:p>
            <w:pPr>
              <w:pStyle w:val="48"/>
              <w:keepNext w:val="0"/>
              <w:keepLines w:val="0"/>
              <w:pageBreakBefore w:val="0"/>
              <w:widowControl w:val="0"/>
              <w:kinsoku/>
              <w:wordWrap/>
              <w:topLinePunct w:val="0"/>
              <w:autoSpaceDE/>
              <w:autoSpaceDN/>
              <w:bidi w:val="0"/>
              <w:adjustRightInd w:val="0"/>
              <w:snapToGrid w:val="0"/>
              <w:spacing w:line="336" w:lineRule="auto"/>
              <w:rPr>
                <w:rFonts w:hint="default" w:ascii="Times New Roman" w:hAnsi="Times New Roman" w:cs="Times New Roman"/>
                <w:color w:val="auto"/>
              </w:rPr>
            </w:pPr>
            <w:r>
              <w:rPr>
                <w:rFonts w:hint="default" w:ascii="Times New Roman" w:hAnsi="Times New Roman" w:cs="Times New Roman"/>
                <w:color w:val="auto"/>
              </w:rPr>
              <w:t>中卫市水环境管控分区共分为三大类：水环境优先保护区、水环境重点管控区（含水环境工业污染源重点管控区、水环境农业污染源重点管控区、水</w:t>
            </w:r>
            <w:r>
              <w:rPr>
                <w:rFonts w:hint="default" w:ascii="Times New Roman" w:hAnsi="Times New Roman" w:cs="Times New Roman"/>
                <w:color w:val="auto"/>
                <w:highlight w:val="none"/>
              </w:rPr>
              <w:t>环境城镇生活污染源重点管控区）和水环境一般管控区。本项目位于中卫市水环境管控分区中的一般管控区</w:t>
            </w:r>
            <w:r>
              <w:rPr>
                <w:rFonts w:hint="default" w:ascii="Times New Roman" w:hAnsi="Times New Roman" w:cs="Times New Roman"/>
                <w:color w:val="auto"/>
                <w:highlight w:val="none"/>
                <w:lang w:eastAsia="zh-CN"/>
              </w:rPr>
              <w:t>（本项目与中卫市水环境分区管控位置关系见</w:t>
            </w:r>
            <w:r>
              <w:rPr>
                <w:rFonts w:hint="default" w:ascii="Times New Roman" w:hAnsi="Times New Roman" w:cs="Times New Roman"/>
                <w:b/>
                <w:bCs/>
                <w:color w:val="auto"/>
                <w:highlight w:val="none"/>
                <w:lang w:eastAsia="zh-CN"/>
              </w:rPr>
              <w:t>附图</w:t>
            </w:r>
            <w:r>
              <w:rPr>
                <w:rFonts w:hint="eastAsia" w:cs="Times New Roman"/>
                <w:b/>
                <w:bCs/>
                <w:color w:val="auto"/>
                <w:highlight w:val="none"/>
                <w:lang w:val="en-US" w:eastAsia="zh-CN"/>
              </w:rPr>
              <w:t>2</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。水环境一般管控区是水环境优先保护区、重点管控区以外的所有区域，</w:t>
            </w:r>
            <w:r>
              <w:rPr>
                <w:rFonts w:hint="default" w:ascii="Times New Roman" w:hAnsi="Times New Roman" w:cs="Times New Roman"/>
                <w:color w:val="auto"/>
              </w:rPr>
              <w:t>水环境一般管控区应落实《中华人民共和国水污染防治法》等相关法律法规的总体要求，加强水资源节约和保护，积极推动水生态修复治理，持续深入推进水污染防治，改善水环境质</w:t>
            </w:r>
            <w:r>
              <w:rPr>
                <w:rFonts w:hint="default" w:ascii="Times New Roman" w:hAnsi="Times New Roman" w:cs="Times New Roman"/>
                <w:color w:val="auto"/>
                <w:lang w:eastAsia="zh-CN"/>
              </w:rPr>
              <w:t>量。</w:t>
            </w:r>
            <w:r>
              <w:rPr>
                <w:rFonts w:hint="eastAsia" w:ascii="Times New Roman" w:hAnsi="Times New Roman" w:cs="Times New Roman"/>
                <w:color w:val="auto"/>
                <w:lang w:eastAsia="zh-CN"/>
              </w:rPr>
              <w:t>本项目运营期没有外排废水，</w:t>
            </w:r>
            <w:r>
              <w:rPr>
                <w:rFonts w:hint="default" w:ascii="Times New Roman" w:hAnsi="Times New Roman" w:cs="Times New Roman"/>
                <w:color w:val="auto"/>
              </w:rPr>
              <w:t>符合中卫市水环境质量底线一般管控区要求。</w:t>
            </w:r>
          </w:p>
          <w:p>
            <w:pPr>
              <w:pStyle w:val="48"/>
              <w:keepNext w:val="0"/>
              <w:keepLines w:val="0"/>
              <w:pageBreakBefore w:val="0"/>
              <w:widowControl w:val="0"/>
              <w:kinsoku/>
              <w:wordWrap/>
              <w:topLinePunct w:val="0"/>
              <w:bidi w:val="0"/>
              <w:adjustRightInd w:val="0"/>
              <w:snapToGrid w:val="0"/>
              <w:spacing w:line="336" w:lineRule="auto"/>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②大气环境质量底线</w:t>
            </w:r>
          </w:p>
          <w:p>
            <w:pPr>
              <w:pStyle w:val="37"/>
              <w:keepNext w:val="0"/>
              <w:keepLines w:val="0"/>
              <w:pageBreakBefore w:val="0"/>
              <w:widowControl w:val="0"/>
              <w:kinsoku/>
              <w:wordWrap/>
              <w:topLinePunct w:val="0"/>
              <w:bidi w:val="0"/>
              <w:adjustRightInd w:val="0"/>
              <w:snapToGrid w:val="0"/>
              <w:spacing w:line="336" w:lineRule="auto"/>
              <w:ind w:firstLine="480" w:firstLineChars="200"/>
              <w:jc w:val="both"/>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根据</w:t>
            </w:r>
            <w:r>
              <w:rPr>
                <w:rFonts w:hint="default" w:ascii="Times New Roman" w:hAnsi="Times New Roman" w:eastAsia="仿宋_GB2312" w:cs="Times New Roman"/>
                <w:b w:val="0"/>
                <w:bCs w:val="0"/>
                <w:color w:val="auto"/>
                <w:sz w:val="24"/>
                <w:szCs w:val="24"/>
                <w:lang w:eastAsia="zh-CN"/>
              </w:rPr>
              <w:t>《</w:t>
            </w:r>
            <w:r>
              <w:rPr>
                <w:rFonts w:hint="default" w:ascii="Times New Roman" w:hAnsi="Times New Roman" w:eastAsia="仿宋_GB2312" w:cs="Times New Roman"/>
                <w:b w:val="0"/>
                <w:bCs w:val="0"/>
                <w:color w:val="auto"/>
                <w:sz w:val="24"/>
                <w:szCs w:val="24"/>
                <w:highlight w:val="none"/>
                <w:lang w:eastAsia="zh-CN"/>
              </w:rPr>
              <w:t>202</w:t>
            </w:r>
            <w:r>
              <w:rPr>
                <w:rFonts w:hint="eastAsia" w:ascii="Times New Roman" w:eastAsia="仿宋_GB2312" w:cs="Times New Roman"/>
                <w:b w:val="0"/>
                <w:bCs w:val="0"/>
                <w:color w:val="auto"/>
                <w:sz w:val="24"/>
                <w:szCs w:val="24"/>
                <w:highlight w:val="none"/>
                <w:lang w:val="en-US" w:eastAsia="zh-CN"/>
              </w:rPr>
              <w:t>2</w:t>
            </w:r>
            <w:r>
              <w:rPr>
                <w:rFonts w:hint="default" w:ascii="Times New Roman" w:hAnsi="Times New Roman" w:eastAsia="仿宋_GB2312" w:cs="Times New Roman"/>
                <w:b w:val="0"/>
                <w:bCs w:val="0"/>
                <w:color w:val="auto"/>
                <w:sz w:val="24"/>
                <w:szCs w:val="24"/>
                <w:highlight w:val="none"/>
                <w:lang w:eastAsia="zh-CN"/>
              </w:rPr>
              <w:t>年宁夏生态环境质量报告</w:t>
            </w:r>
            <w:r>
              <w:rPr>
                <w:rFonts w:hint="default" w:ascii="Times New Roman" w:hAnsi="Times New Roman" w:eastAsia="仿宋_GB2312" w:cs="Times New Roman"/>
                <w:b w:val="0"/>
                <w:bCs w:val="0"/>
                <w:color w:val="auto"/>
                <w:sz w:val="24"/>
                <w:szCs w:val="24"/>
                <w:lang w:eastAsia="zh-CN"/>
              </w:rPr>
              <w:t>》</w:t>
            </w:r>
            <w:r>
              <w:rPr>
                <w:rFonts w:hint="default" w:ascii="Times New Roman" w:hAnsi="Times New Roman" w:eastAsia="仿宋_GB2312" w:cs="Times New Roman"/>
                <w:b w:val="0"/>
                <w:bCs w:val="0"/>
                <w:color w:val="auto"/>
                <w:sz w:val="24"/>
                <w:szCs w:val="24"/>
              </w:rPr>
              <w:t>公布的监测数据对项目达标区判定。所在区域</w:t>
            </w:r>
            <w:r>
              <w:rPr>
                <w:rFonts w:hint="eastAsia" w:ascii="Times New Roman" w:eastAsia="仿宋_GB2312" w:cs="Times New Roman"/>
                <w:b w:val="0"/>
                <w:bCs w:val="0"/>
                <w:color w:val="auto"/>
                <w:sz w:val="24"/>
                <w:szCs w:val="24"/>
                <w:lang w:eastAsia="zh-CN"/>
              </w:rPr>
              <w:t>中卫市</w:t>
            </w:r>
            <w:r>
              <w:rPr>
                <w:rFonts w:hint="default" w:ascii="Times New Roman" w:hAnsi="Times New Roman" w:eastAsia="仿宋_GB2312" w:cs="Times New Roman"/>
                <w:b w:val="0"/>
                <w:bCs w:val="0"/>
                <w:color w:val="auto"/>
                <w:sz w:val="24"/>
                <w:szCs w:val="24"/>
              </w:rPr>
              <w:t>SO</w:t>
            </w:r>
            <w:r>
              <w:rPr>
                <w:rFonts w:hint="default" w:ascii="Times New Roman" w:hAnsi="Times New Roman" w:eastAsia="仿宋_GB2312" w:cs="Times New Roman"/>
                <w:b w:val="0"/>
                <w:bCs w:val="0"/>
                <w:color w:val="auto"/>
                <w:sz w:val="24"/>
                <w:szCs w:val="24"/>
                <w:vertAlign w:val="subscript"/>
              </w:rPr>
              <w:t>2</w:t>
            </w:r>
            <w:r>
              <w:rPr>
                <w:rFonts w:hint="default" w:ascii="Times New Roman" w:hAnsi="Times New Roman" w:eastAsia="仿宋_GB2312" w:cs="Times New Roman"/>
                <w:b w:val="0"/>
                <w:bCs w:val="0"/>
                <w:color w:val="auto"/>
                <w:sz w:val="24"/>
                <w:szCs w:val="24"/>
              </w:rPr>
              <w:t>、NO</w:t>
            </w:r>
            <w:r>
              <w:rPr>
                <w:rFonts w:hint="default" w:ascii="Times New Roman" w:hAnsi="Times New Roman" w:eastAsia="仿宋_GB2312" w:cs="Times New Roman"/>
                <w:b w:val="0"/>
                <w:bCs w:val="0"/>
                <w:color w:val="auto"/>
                <w:sz w:val="24"/>
                <w:szCs w:val="24"/>
                <w:vertAlign w:val="subscript"/>
              </w:rPr>
              <w:t>2</w:t>
            </w:r>
            <w:r>
              <w:rPr>
                <w:rFonts w:hint="default" w:ascii="Times New Roman" w:hAnsi="Times New Roman" w:eastAsia="仿宋_GB2312" w:cs="Times New Roman"/>
                <w:b w:val="0"/>
                <w:bCs w:val="0"/>
                <w:color w:val="auto"/>
                <w:sz w:val="24"/>
                <w:szCs w:val="24"/>
                <w:lang w:eastAsia="zh-CN"/>
              </w:rPr>
              <w:t>、</w:t>
            </w:r>
            <w:r>
              <w:rPr>
                <w:rFonts w:hint="default" w:ascii="Times New Roman" w:hAnsi="Times New Roman" w:eastAsia="仿宋_GB2312" w:cs="Times New Roman"/>
                <w:b w:val="0"/>
                <w:bCs w:val="0"/>
                <w:color w:val="auto"/>
                <w:sz w:val="24"/>
                <w:szCs w:val="24"/>
              </w:rPr>
              <w:t>PM</w:t>
            </w:r>
            <w:r>
              <w:rPr>
                <w:rFonts w:hint="default" w:ascii="Times New Roman" w:hAnsi="Times New Roman" w:eastAsia="仿宋_GB2312" w:cs="Times New Roman"/>
                <w:b w:val="0"/>
                <w:bCs w:val="0"/>
                <w:color w:val="auto"/>
                <w:sz w:val="24"/>
                <w:szCs w:val="24"/>
                <w:vertAlign w:val="subscript"/>
              </w:rPr>
              <w:t>10</w:t>
            </w:r>
            <w:r>
              <w:rPr>
                <w:rFonts w:hint="default" w:ascii="Times New Roman" w:hAnsi="Times New Roman" w:eastAsia="仿宋_GB2312" w:cs="Times New Roman"/>
                <w:b w:val="0"/>
                <w:bCs w:val="0"/>
                <w:color w:val="auto"/>
                <w:sz w:val="24"/>
                <w:szCs w:val="24"/>
                <w:lang w:eastAsia="zh-CN"/>
              </w:rPr>
              <w:t>、</w:t>
            </w:r>
            <w:r>
              <w:rPr>
                <w:rFonts w:hint="default" w:ascii="Times New Roman" w:hAnsi="Times New Roman" w:eastAsia="仿宋_GB2312" w:cs="Times New Roman"/>
                <w:b w:val="0"/>
                <w:bCs w:val="0"/>
                <w:color w:val="auto"/>
                <w:sz w:val="24"/>
                <w:szCs w:val="24"/>
              </w:rPr>
              <w:t>PM</w:t>
            </w:r>
            <w:r>
              <w:rPr>
                <w:rFonts w:hint="default" w:ascii="Times New Roman" w:hAnsi="Times New Roman" w:eastAsia="仿宋_GB2312" w:cs="Times New Roman"/>
                <w:b w:val="0"/>
                <w:bCs w:val="0"/>
                <w:color w:val="auto"/>
                <w:sz w:val="24"/>
                <w:szCs w:val="24"/>
                <w:vertAlign w:val="subscript"/>
              </w:rPr>
              <w:t>2.5</w:t>
            </w:r>
            <w:r>
              <w:rPr>
                <w:rFonts w:hint="default" w:ascii="Times New Roman" w:hAnsi="Times New Roman" w:eastAsia="仿宋_GB2312" w:cs="Times New Roman"/>
                <w:b w:val="0"/>
                <w:bCs w:val="0"/>
                <w:color w:val="auto"/>
                <w:sz w:val="24"/>
                <w:szCs w:val="24"/>
              </w:rPr>
              <w:t>年平均浓度和CO特定百分位数浓度及O</w:t>
            </w:r>
            <w:r>
              <w:rPr>
                <w:rFonts w:hint="default" w:ascii="Times New Roman" w:hAnsi="Times New Roman" w:eastAsia="仿宋_GB2312" w:cs="Times New Roman"/>
                <w:b w:val="0"/>
                <w:bCs w:val="0"/>
                <w:color w:val="auto"/>
                <w:sz w:val="24"/>
                <w:szCs w:val="24"/>
                <w:vertAlign w:val="subscript"/>
              </w:rPr>
              <w:t>3</w:t>
            </w:r>
            <w:r>
              <w:rPr>
                <w:rFonts w:hint="default" w:ascii="Times New Roman" w:hAnsi="Times New Roman" w:eastAsia="仿宋_GB2312" w:cs="Times New Roman"/>
                <w:b w:val="0"/>
                <w:bCs w:val="0"/>
                <w:color w:val="auto"/>
                <w:sz w:val="24"/>
                <w:szCs w:val="24"/>
              </w:rPr>
              <w:t>特定百分位数浓度均</w:t>
            </w:r>
            <w:r>
              <w:rPr>
                <w:rFonts w:hint="default" w:ascii="Times New Roman" w:hAnsi="Times New Roman" w:eastAsia="仿宋_GB2312" w:cs="Times New Roman"/>
                <w:b w:val="0"/>
                <w:bCs w:val="0"/>
                <w:color w:val="auto"/>
                <w:sz w:val="24"/>
                <w:szCs w:val="24"/>
                <w:lang w:eastAsia="zh-CN"/>
              </w:rPr>
              <w:t>满足</w:t>
            </w:r>
            <w:r>
              <w:rPr>
                <w:rFonts w:hint="default" w:ascii="Times New Roman" w:hAnsi="Times New Roman" w:eastAsia="仿宋_GB2312" w:cs="Times New Roman"/>
                <w:b w:val="0"/>
                <w:bCs w:val="0"/>
                <w:color w:val="auto"/>
                <w:sz w:val="24"/>
                <w:szCs w:val="24"/>
              </w:rPr>
              <w:t>《环境空气质量标准》（GB3095-2012）</w:t>
            </w:r>
            <w:r>
              <w:rPr>
                <w:rFonts w:hint="default" w:ascii="Times New Roman" w:hAnsi="Times New Roman" w:eastAsia="仿宋_GB2312" w:cs="Times New Roman"/>
                <w:b w:val="0"/>
                <w:bCs w:val="0"/>
                <w:color w:val="auto"/>
                <w:sz w:val="24"/>
                <w:szCs w:val="24"/>
                <w:lang w:val="en-US" w:eastAsia="zh-CN"/>
              </w:rPr>
              <w:t>及2018修改单</w:t>
            </w:r>
            <w:r>
              <w:rPr>
                <w:rFonts w:hint="default" w:ascii="Times New Roman" w:hAnsi="Times New Roman" w:eastAsia="仿宋_GB2312" w:cs="Times New Roman"/>
                <w:b w:val="0"/>
                <w:bCs w:val="0"/>
                <w:color w:val="auto"/>
                <w:sz w:val="24"/>
                <w:szCs w:val="24"/>
              </w:rPr>
              <w:t>二级标准要求</w:t>
            </w:r>
            <w:r>
              <w:rPr>
                <w:rFonts w:hint="default" w:ascii="Times New Roman" w:hAnsi="Times New Roman" w:eastAsia="仿宋_GB2312" w:cs="Times New Roman"/>
                <w:b w:val="0"/>
                <w:bCs w:val="0"/>
                <w:color w:val="auto"/>
                <w:sz w:val="24"/>
                <w:szCs w:val="24"/>
                <w:lang w:eastAsia="zh-CN"/>
              </w:rPr>
              <w:t>，</w:t>
            </w:r>
            <w:r>
              <w:rPr>
                <w:rFonts w:hint="default" w:ascii="Times New Roman" w:hAnsi="Times New Roman" w:eastAsia="仿宋_GB2312" w:cs="Times New Roman"/>
                <w:b w:val="0"/>
                <w:bCs w:val="0"/>
                <w:color w:val="auto"/>
                <w:sz w:val="24"/>
                <w:szCs w:val="24"/>
              </w:rPr>
              <w:t>项目所在区为达标区。</w:t>
            </w:r>
          </w:p>
          <w:p>
            <w:pPr>
              <w:pStyle w:val="48"/>
              <w:keepNext w:val="0"/>
              <w:keepLines w:val="0"/>
              <w:pageBreakBefore w:val="0"/>
              <w:widowControl w:val="0"/>
              <w:kinsoku/>
              <w:wordWrap/>
              <w:topLinePunct w:val="0"/>
              <w:bidi w:val="0"/>
              <w:adjustRightInd w:val="0"/>
              <w:snapToGrid w:val="0"/>
              <w:spacing w:line="336" w:lineRule="auto"/>
              <w:textAlignment w:val="auto"/>
              <w:rPr>
                <w:rFonts w:hint="default" w:ascii="Times New Roman" w:hAnsi="Times New Roman" w:eastAsia="仿宋_GB2312" w:cs="Times New Roman"/>
                <w:color w:val="auto"/>
                <w:highlight w:val="yellow"/>
                <w:lang w:eastAsia="zh-CN"/>
              </w:rPr>
            </w:pPr>
            <w:r>
              <w:rPr>
                <w:rFonts w:hint="default" w:ascii="Times New Roman" w:hAnsi="Times New Roman" w:eastAsia="仿宋_GB2312" w:cs="Times New Roman"/>
                <w:b w:val="0"/>
                <w:bCs w:val="0"/>
                <w:color w:val="auto"/>
                <w:szCs w:val="24"/>
              </w:rPr>
              <w:t>基于大气环境脆弱性、敏感性、重要性评价结果，考虑大气污染传输规律和城市用地特征，识别网格单元主导属性，将中卫市划分为大气环境优先保护区、大气环境重点管控区和大气环境一般管控区。</w:t>
            </w:r>
            <w:r>
              <w:rPr>
                <w:rFonts w:hint="default" w:ascii="Times New Roman" w:hAnsi="Times New Roman" w:eastAsia="仿宋_GB2312" w:cs="Times New Roman"/>
                <w:b w:val="0"/>
                <w:bCs w:val="0"/>
                <w:color w:val="auto"/>
                <w:szCs w:val="24"/>
                <w:highlight w:val="none"/>
              </w:rPr>
              <w:t>本项目建设地点位于中卫市</w:t>
            </w:r>
            <w:r>
              <w:rPr>
                <w:rFonts w:hint="default" w:ascii="Times New Roman" w:hAnsi="Times New Roman" w:eastAsia="仿宋_GB2312" w:cs="Times New Roman"/>
                <w:b w:val="0"/>
                <w:bCs w:val="0"/>
                <w:color w:val="auto"/>
                <w:szCs w:val="24"/>
                <w:highlight w:val="none"/>
                <w:lang w:eastAsia="zh-CN"/>
              </w:rPr>
              <w:t>大气环境一般管控区（本项目与中卫市大气环境分区管控位置关</w:t>
            </w:r>
            <w:r>
              <w:rPr>
                <w:rFonts w:hint="default" w:ascii="Times New Roman" w:hAnsi="Times New Roman" w:cs="Times New Roman"/>
                <w:color w:val="auto"/>
                <w:highlight w:val="none"/>
                <w:lang w:eastAsia="zh-CN"/>
              </w:rPr>
              <w:t>系见</w:t>
            </w:r>
            <w:r>
              <w:rPr>
                <w:rFonts w:hint="default" w:ascii="Times New Roman" w:hAnsi="Times New Roman" w:cs="Times New Roman"/>
                <w:b/>
                <w:bCs/>
                <w:color w:val="auto"/>
                <w:highlight w:val="none"/>
                <w:lang w:eastAsia="zh-CN"/>
              </w:rPr>
              <w:t>附图</w:t>
            </w:r>
            <w:r>
              <w:rPr>
                <w:rFonts w:hint="eastAsia" w:cs="Times New Roman"/>
                <w:b/>
                <w:bCs/>
                <w:color w:val="auto"/>
                <w:highlight w:val="none"/>
                <w:lang w:val="en-US" w:eastAsia="zh-CN"/>
              </w:rPr>
              <w:t>3</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大气环境一般管控区：落实《中华人民共和国大气污染防治法》等相</w:t>
            </w:r>
            <w:r>
              <w:rPr>
                <w:rFonts w:hint="default" w:ascii="Times New Roman" w:hAnsi="Times New Roman" w:cs="Times New Roman"/>
                <w:color w:val="auto"/>
                <w:lang w:val="en-US" w:eastAsia="zh-CN"/>
              </w:rPr>
              <w:t>关法律法规的一般要求，在满足区域基本的污染物排放标准和污染防治要求基础上，进一步采用更清洁的生产方式和更有效的污染治理措施，推动区域环境空气质量持续改善。毗邻大气环境优先保护区的新建项目，还应特别注意污染物排放对优先保护区的影响，应优化选址方案或采取有效的污染防治措施，避免对一类区空气质量造成</w:t>
            </w:r>
            <w:r>
              <w:rPr>
                <w:rFonts w:hint="default" w:ascii="Times New Roman" w:hAnsi="Times New Roman" w:cs="Times New Roman"/>
                <w:color w:val="auto"/>
                <w:highlight w:val="none"/>
                <w:lang w:val="en-US" w:eastAsia="zh-CN"/>
              </w:rPr>
              <w:t>不利影响。</w:t>
            </w:r>
            <w:r>
              <w:rPr>
                <w:rFonts w:hint="default" w:ascii="Times New Roman" w:hAnsi="Times New Roman" w:cs="Times New Roman"/>
                <w:color w:val="auto"/>
                <w:highlight w:val="none"/>
                <w:lang w:eastAsia="zh-CN"/>
              </w:rPr>
              <w:t>本项目施工期</w:t>
            </w:r>
            <w:r>
              <w:rPr>
                <w:rFonts w:hint="eastAsia" w:ascii="Times New Roman" w:hAnsi="Times New Roman" w:cs="Times New Roman"/>
                <w:color w:val="auto"/>
                <w:highlight w:val="none"/>
                <w:lang w:eastAsia="zh-CN"/>
              </w:rPr>
              <w:t>及时清运建筑垃圾，施工结束后对临时占地进行必要的地表整平、绿化、美化，与原地貌保持一致；粉料运输车辆控制车速，并采取少量洒水与遮蔽抑尘措施；施工生活生产区料场远离敏感点、设置挡风围墙、洒水保湿等；</w:t>
            </w:r>
            <w:r>
              <w:rPr>
                <w:rFonts w:hint="default" w:ascii="Times New Roman" w:hAnsi="Times New Roman" w:cs="Times New Roman"/>
                <w:color w:val="auto"/>
                <w:highlight w:val="none"/>
                <w:lang w:eastAsia="zh-CN"/>
              </w:rPr>
              <w:t>建成后废气主要为少量的汽车尾气，不会对项目周边环境空气质量造成不利影响，</w:t>
            </w:r>
            <w:r>
              <w:rPr>
                <w:rFonts w:hint="default" w:ascii="Times New Roman" w:hAnsi="Times New Roman" w:cs="Times New Roman"/>
                <w:color w:val="auto"/>
                <w:highlight w:val="none"/>
              </w:rPr>
              <w:t>符合中卫市大气环境质量底线大气环境</w:t>
            </w:r>
            <w:r>
              <w:rPr>
                <w:rFonts w:hint="default" w:ascii="Times New Roman" w:hAnsi="Times New Roman" w:cs="Times New Roman"/>
                <w:color w:val="auto"/>
                <w:highlight w:val="none"/>
                <w:lang w:eastAsia="zh-CN"/>
              </w:rPr>
              <w:t>一般管控区要求。</w:t>
            </w:r>
          </w:p>
          <w:p>
            <w:pPr>
              <w:pStyle w:val="48"/>
              <w:keepNext w:val="0"/>
              <w:keepLines w:val="0"/>
              <w:pageBreakBefore w:val="0"/>
              <w:widowControl w:val="0"/>
              <w:kinsoku/>
              <w:wordWrap/>
              <w:topLinePunct w:val="0"/>
              <w:bidi w:val="0"/>
              <w:adjustRightInd w:val="0"/>
              <w:snapToGrid w:val="0"/>
              <w:spacing w:line="336" w:lineRule="auto"/>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③土壤污染风险防控底线及分区管控</w:t>
            </w:r>
          </w:p>
          <w:p>
            <w:pPr>
              <w:pStyle w:val="48"/>
              <w:keepNext w:val="0"/>
              <w:keepLines w:val="0"/>
              <w:pageBreakBefore w:val="0"/>
              <w:widowControl w:val="0"/>
              <w:kinsoku/>
              <w:wordWrap/>
              <w:topLinePunct w:val="0"/>
              <w:bidi w:val="0"/>
              <w:adjustRightInd w:val="0"/>
              <w:snapToGrid w:val="0"/>
              <w:spacing w:line="336" w:lineRule="auto"/>
              <w:textAlignment w:val="auto"/>
              <w:rPr>
                <w:rFonts w:hint="default" w:ascii="Times New Roman" w:hAnsi="Times New Roman" w:cs="Times New Roman"/>
                <w:color w:val="auto"/>
                <w:highlight w:val="none"/>
              </w:rPr>
            </w:pPr>
            <w:r>
              <w:rPr>
                <w:rFonts w:hint="default" w:ascii="Times New Roman" w:hAnsi="Times New Roman" w:cs="Times New Roman"/>
                <w:color w:val="auto"/>
              </w:rPr>
              <w:t>根据土壤环境质量现状、土地利用现状，综合考虑全市农用地土壤污染状况详查和重点行业企业用地详查结果，衔接现有污染地块名录、土壤环境重点监管企业清单等，将中卫市划分为农用地优先保护区、建设用地污染风险重点管控区和土壤环境一般管控区。本项目</w:t>
            </w:r>
            <w:r>
              <w:rPr>
                <w:rFonts w:hint="default" w:ascii="Times New Roman" w:hAnsi="Times New Roman" w:cs="Times New Roman"/>
                <w:color w:val="auto"/>
                <w:lang w:eastAsia="zh-CN"/>
              </w:rPr>
              <w:t>主要</w:t>
            </w:r>
            <w:r>
              <w:rPr>
                <w:rFonts w:hint="default" w:ascii="Times New Roman" w:hAnsi="Times New Roman" w:cs="Times New Roman"/>
                <w:color w:val="auto"/>
              </w:rPr>
              <w:t>位于中卫市土壤环境一般管</w:t>
            </w:r>
            <w:r>
              <w:rPr>
                <w:rFonts w:hint="default" w:ascii="Times New Roman" w:hAnsi="Times New Roman" w:cs="Times New Roman"/>
                <w:color w:val="auto"/>
                <w:highlight w:val="none"/>
              </w:rPr>
              <w:t>控区域</w:t>
            </w:r>
            <w:r>
              <w:rPr>
                <w:rFonts w:hint="default" w:ascii="Times New Roman" w:hAnsi="Times New Roman" w:cs="Times New Roman"/>
                <w:color w:val="auto"/>
                <w:highlight w:val="none"/>
                <w:lang w:eastAsia="zh-CN"/>
              </w:rPr>
              <w:t>，占用部分农用地优先保护区（本项目与中卫市土壤污染风险分区管控位置关系见</w:t>
            </w:r>
            <w:r>
              <w:rPr>
                <w:rFonts w:hint="default" w:ascii="Times New Roman" w:hAnsi="Times New Roman" w:cs="Times New Roman"/>
                <w:b/>
                <w:bCs/>
                <w:color w:val="auto"/>
                <w:highlight w:val="none"/>
                <w:lang w:eastAsia="zh-CN"/>
              </w:rPr>
              <w:t>附图</w:t>
            </w:r>
            <w:r>
              <w:rPr>
                <w:rFonts w:hint="eastAsia" w:cs="Times New Roman"/>
                <w:b/>
                <w:bCs/>
                <w:color w:val="auto"/>
                <w:highlight w:val="none"/>
                <w:lang w:val="en-US" w:eastAsia="zh-CN"/>
              </w:rPr>
              <w:t>4</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w:t>
            </w:r>
          </w:p>
          <w:p>
            <w:pPr>
              <w:pStyle w:val="48"/>
              <w:keepNext w:val="0"/>
              <w:keepLines w:val="0"/>
              <w:pageBreakBefore w:val="0"/>
              <w:widowControl w:val="0"/>
              <w:kinsoku/>
              <w:wordWrap/>
              <w:topLinePunct w:val="0"/>
              <w:bidi w:val="0"/>
              <w:adjustRightInd w:val="0"/>
              <w:snapToGrid w:val="0"/>
              <w:spacing w:line="336" w:lineRule="auto"/>
              <w:textAlignment w:val="auto"/>
              <w:rPr>
                <w:rFonts w:hint="default" w:ascii="Times New Roman" w:hAnsi="Times New Roman" w:cs="Times New Roman"/>
                <w:color w:val="auto"/>
              </w:rPr>
            </w:pPr>
            <w:r>
              <w:rPr>
                <w:rFonts w:hint="default" w:ascii="Times New Roman" w:hAnsi="Times New Roman" w:cs="Times New Roman"/>
                <w:b/>
                <w:bCs/>
                <w:color w:val="auto"/>
                <w:highlight w:val="none"/>
                <w:lang w:val="en-US" w:eastAsia="zh-CN"/>
              </w:rPr>
              <w:t>农用地优先保护区：</w:t>
            </w:r>
            <w:r>
              <w:rPr>
                <w:rFonts w:hint="default" w:ascii="Times New Roman" w:hAnsi="Times New Roman" w:cs="Times New Roman"/>
                <w:color w:val="auto"/>
                <w:highlight w:val="none"/>
                <w:lang w:val="en-US" w:eastAsia="zh-CN"/>
              </w:rPr>
              <w:t>实行严格保护，确保其面积不</w:t>
            </w:r>
            <w:r>
              <w:rPr>
                <w:rFonts w:hint="default" w:ascii="Times New Roman" w:hAnsi="Times New Roman" w:cs="Times New Roman"/>
                <w:color w:val="auto"/>
                <w:lang w:val="en-US" w:eastAsia="zh-CN"/>
              </w:rPr>
              <w:t>减少、土壤环境质量不下降，除法律规定的重点建设项目选址确实无法避让外，其他任何建设不得占用。严格控制在优先保护类耕地集中区域新建有色金属冶炼、石油加工、化工、焦化、电镀、制革等行业企业，现有相关行业企业应当按照有关规定采取措施，防止对耕地造成污染。禁止任何单位和个人在基本农田保护区内建窑、建房、建坟、挖砂、采石、采矿、取土、堆放固体废弃物或者进行其他破坏基本农田的活动。</w:t>
            </w:r>
          </w:p>
          <w:p>
            <w:pPr>
              <w:pStyle w:val="48"/>
              <w:keepNext w:val="0"/>
              <w:keepLines w:val="0"/>
              <w:pageBreakBefore w:val="0"/>
              <w:widowControl w:val="0"/>
              <w:kinsoku/>
              <w:wordWrap/>
              <w:topLinePunct w:val="0"/>
              <w:bidi w:val="0"/>
              <w:adjustRightInd w:val="0"/>
              <w:snapToGrid w:val="0"/>
              <w:spacing w:line="336" w:lineRule="auto"/>
              <w:textAlignment w:val="auto"/>
              <w:rPr>
                <w:rFonts w:hint="default" w:ascii="Times New Roman" w:hAnsi="Times New Roman" w:cs="Times New Roman"/>
                <w:color w:val="auto"/>
              </w:rPr>
            </w:pPr>
            <w:r>
              <w:rPr>
                <w:rFonts w:hint="default" w:ascii="Times New Roman" w:hAnsi="Times New Roman" w:cs="Times New Roman"/>
                <w:b/>
                <w:bCs/>
                <w:color w:val="auto"/>
              </w:rPr>
              <w:t>土壤环境一般管控区域</w:t>
            </w:r>
            <w:r>
              <w:rPr>
                <w:rFonts w:hint="default" w:ascii="Times New Roman" w:hAnsi="Times New Roman" w:cs="Times New Roman"/>
                <w:b/>
                <w:bCs/>
                <w:color w:val="auto"/>
                <w:lang w:eastAsia="zh-CN"/>
              </w:rPr>
              <w:t>：</w:t>
            </w:r>
            <w:r>
              <w:rPr>
                <w:rFonts w:hint="default" w:ascii="Times New Roman" w:hAnsi="Times New Roman" w:cs="Times New Roman"/>
                <w:color w:val="auto"/>
              </w:rPr>
              <w:t>在编制国土空间规划等相关规划时，应充分考虑污染地块的环境风险，合理确定土地用途。禁止在居民区、学校、医疗和养老机构等周边新建有色金属冶炼、焦化等行业企业。排放重点污染物的建设项目</w:t>
            </w:r>
            <w:r>
              <w:rPr>
                <w:rFonts w:hint="default" w:ascii="Times New Roman" w:hAnsi="Times New Roman" w:cs="Times New Roman"/>
                <w:color w:val="0000FF"/>
              </w:rPr>
              <w:t>，</w:t>
            </w:r>
            <w:r>
              <w:rPr>
                <w:rFonts w:hint="default" w:ascii="Times New Roman" w:hAnsi="Times New Roman" w:cs="Times New Roman"/>
                <w:color w:val="auto"/>
              </w:rPr>
              <w:t>在开展环境影响评价时，要增加对土壤环境影响的评价内容，并提出防范土壤污染的具体措施；需建设的土壤污染防治设施，要与主体工程同时设计、同时施工、同时投产使用。</w:t>
            </w:r>
          </w:p>
          <w:p>
            <w:pPr>
              <w:pStyle w:val="48"/>
              <w:keepNext w:val="0"/>
              <w:keepLines w:val="0"/>
              <w:pageBreakBefore w:val="0"/>
              <w:widowControl w:val="0"/>
              <w:kinsoku/>
              <w:wordWrap/>
              <w:topLinePunct w:val="0"/>
              <w:bidi w:val="0"/>
              <w:adjustRightInd w:val="0"/>
              <w:snapToGrid w:val="0"/>
              <w:spacing w:line="336" w:lineRule="auto"/>
              <w:textAlignment w:val="auto"/>
              <w:rPr>
                <w:rFonts w:hint="default" w:ascii="Times New Roman" w:hAnsi="Times New Roman" w:cs="Times New Roman"/>
                <w:color w:val="auto"/>
                <w:lang w:val="en-US" w:eastAsia="zh-CN"/>
              </w:rPr>
            </w:pPr>
            <w:r>
              <w:rPr>
                <w:rFonts w:hint="eastAsia" w:cs="Times New Roman"/>
                <w:color w:val="auto"/>
                <w:lang w:val="en-US" w:eastAsia="zh-CN"/>
              </w:rPr>
              <w:t>根据《关于对&lt;关于申请办理香山乡核查地类的函&gt;的复函》：景庄1#调蓄水池占地49.04亩，土地利用现状均为旱地；景庄2#调蓄水池占地49.6亩，土地利用现状均为旱地；深井1#调蓄水池占地65.49亩，土地利用现状均为旱地；三眼井1#调蓄水池占地51.74亩，土地利用现状均为旱地；新水1#调蓄水池占地49.53亩，土地利用现状为农村道路0.87亩，其他草地2.04亩，旱地46.13亩，坑塘水面0.49亩。根据宁夏林业和草原局行政审批文件《使用草地审核同意书》：原则同意你局使用位于中卫市沙坡头区香山乡 0.1814 公顷（折合 2.72 亩）国有草原，用于沙坡头区香山乡压砂地退出产业结构调整配套一期项目（项目代码：2312-640502-19-01-213816）建设蓄水池。</w:t>
            </w:r>
            <w:r>
              <w:rPr>
                <w:rFonts w:hint="eastAsia" w:ascii="Times New Roman" w:hAnsi="Times New Roman" w:cs="Times New Roman"/>
                <w:color w:val="auto"/>
                <w:highlight w:val="none"/>
                <w:lang w:val="en-US" w:eastAsia="zh-CN"/>
              </w:rPr>
              <w:t>项目选址部分占用农用地优先保护区，</w:t>
            </w:r>
            <w:r>
              <w:rPr>
                <w:rFonts w:hint="eastAsia" w:cs="Times New Roman"/>
                <w:color w:val="auto"/>
                <w:highlight w:val="none"/>
                <w:lang w:val="en-US" w:eastAsia="zh-CN"/>
              </w:rPr>
              <w:t>但不占用基本农田，</w:t>
            </w:r>
            <w:r>
              <w:rPr>
                <w:rFonts w:hint="eastAsia" w:ascii="Times New Roman" w:hAnsi="Times New Roman" w:cs="Times New Roman"/>
                <w:color w:val="auto"/>
                <w:lang w:val="en-US" w:eastAsia="zh-CN"/>
              </w:rPr>
              <w:t>确实无法避让，</w:t>
            </w:r>
            <w:r>
              <w:rPr>
                <w:rFonts w:hint="eastAsia"/>
                <w:color w:val="auto"/>
                <w:lang w:eastAsia="zh-CN"/>
              </w:rPr>
              <w:t>且</w:t>
            </w:r>
            <w:r>
              <w:rPr>
                <w:rFonts w:hint="eastAsia" w:ascii="Times New Roman" w:hAnsi="Times New Roman" w:cs="Times New Roman"/>
                <w:color w:val="auto"/>
                <w:lang w:val="en-US" w:eastAsia="zh-CN"/>
              </w:rPr>
              <w:t>本项目为蓄水池建设项目，不属于有色金属冶炼、石油加工、化工、焦化、电镀、制革等行业；本项目施工期结束后</w:t>
            </w:r>
            <w:r>
              <w:rPr>
                <w:rFonts w:hint="eastAsia" w:cs="Times New Roman"/>
                <w:color w:val="auto"/>
                <w:lang w:val="en-US" w:eastAsia="zh-CN"/>
              </w:rPr>
              <w:t>对临时占地进行</w:t>
            </w:r>
            <w:r>
              <w:rPr>
                <w:rFonts w:hint="eastAsia" w:ascii="Times New Roman" w:hAnsi="Times New Roman" w:cs="Times New Roman"/>
                <w:color w:val="auto"/>
                <w:lang w:val="en-US" w:eastAsia="zh-CN"/>
              </w:rPr>
              <w:t>土地整治、复垦，恢复土地原有样貌</w:t>
            </w:r>
            <w:r>
              <w:rPr>
                <w:rFonts w:hint="default" w:ascii="Times New Roman" w:hAnsi="Times New Roman" w:cs="Times New Roman"/>
                <w:color w:val="auto"/>
                <w:lang w:val="en-US" w:eastAsia="zh-CN"/>
              </w:rPr>
              <w:t>。故项目建设符合中卫市土壤分区管控要求。</w:t>
            </w:r>
          </w:p>
          <w:p>
            <w:pPr>
              <w:pStyle w:val="48"/>
              <w:keepNext w:val="0"/>
              <w:keepLines w:val="0"/>
              <w:pageBreakBefore w:val="0"/>
              <w:widowControl w:val="0"/>
              <w:kinsoku/>
              <w:wordWrap/>
              <w:topLinePunct w:val="0"/>
              <w:bidi w:val="0"/>
              <w:adjustRightInd w:val="0"/>
              <w:snapToGrid w:val="0"/>
              <w:spacing w:line="336" w:lineRule="auto"/>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综上，本项目建设符合环境质量底线要求。</w:t>
            </w:r>
          </w:p>
          <w:p>
            <w:pPr>
              <w:pStyle w:val="48"/>
              <w:keepNext w:val="0"/>
              <w:keepLines w:val="0"/>
              <w:pageBreakBefore w:val="0"/>
              <w:widowControl w:val="0"/>
              <w:kinsoku/>
              <w:wordWrap/>
              <w:topLinePunct w:val="0"/>
              <w:bidi w:val="0"/>
              <w:adjustRightInd w:val="0"/>
              <w:snapToGrid w:val="0"/>
              <w:spacing w:line="336" w:lineRule="auto"/>
              <w:textAlignment w:val="auto"/>
              <w:rPr>
                <w:rFonts w:hint="default" w:ascii="Times New Roman" w:hAnsi="Times New Roman" w:cs="Times New Roman"/>
                <w:b/>
                <w:bCs/>
                <w:color w:val="auto"/>
                <w:lang w:eastAsia="zh-CN"/>
              </w:rPr>
            </w:pPr>
            <w:r>
              <w:rPr>
                <w:rFonts w:hint="default" w:ascii="Times New Roman" w:hAnsi="Times New Roman" w:cs="Times New Roman"/>
                <w:b/>
                <w:bCs/>
                <w:color w:val="auto"/>
                <w:lang w:eastAsia="zh-CN"/>
              </w:rPr>
              <w:t>⑶</w:t>
            </w:r>
            <w:r>
              <w:rPr>
                <w:rFonts w:hint="default" w:ascii="Times New Roman" w:hAnsi="Times New Roman" w:cs="Times New Roman"/>
                <w:b/>
                <w:bCs/>
                <w:color w:val="auto"/>
              </w:rPr>
              <w:t>资源利用上线</w:t>
            </w:r>
            <w:r>
              <w:rPr>
                <w:rFonts w:hint="default" w:ascii="Times New Roman" w:hAnsi="Times New Roman" w:cs="Times New Roman"/>
                <w:b/>
                <w:bCs/>
                <w:color w:val="auto"/>
                <w:lang w:eastAsia="zh-CN"/>
              </w:rPr>
              <w:t>及分区管控</w:t>
            </w:r>
          </w:p>
          <w:p>
            <w:pPr>
              <w:pStyle w:val="48"/>
              <w:keepNext w:val="0"/>
              <w:keepLines w:val="0"/>
              <w:pageBreakBefore w:val="0"/>
              <w:widowControl w:val="0"/>
              <w:kinsoku/>
              <w:wordWrap/>
              <w:topLinePunct w:val="0"/>
              <w:bidi w:val="0"/>
              <w:adjustRightInd w:val="0"/>
              <w:snapToGrid w:val="0"/>
              <w:spacing w:line="336" w:lineRule="auto"/>
              <w:textAlignment w:val="auto"/>
              <w:rPr>
                <w:rFonts w:hint="default" w:ascii="Times New Roman" w:hAnsi="Times New Roman" w:cs="Times New Roman"/>
                <w:color w:val="auto"/>
              </w:rPr>
            </w:pPr>
            <w:r>
              <w:rPr>
                <w:rFonts w:hint="default" w:ascii="Times New Roman" w:hAnsi="Times New Roman" w:cs="Times New Roman"/>
                <w:color w:val="auto"/>
              </w:rPr>
              <w:t>①能源（煤炭）资源利用上线及分区管控</w:t>
            </w:r>
          </w:p>
          <w:p>
            <w:pPr>
              <w:pStyle w:val="48"/>
              <w:keepNext w:val="0"/>
              <w:keepLines w:val="0"/>
              <w:pageBreakBefore w:val="0"/>
              <w:widowControl w:val="0"/>
              <w:kinsoku/>
              <w:wordWrap/>
              <w:topLinePunct w:val="0"/>
              <w:bidi w:val="0"/>
              <w:adjustRightInd w:val="0"/>
              <w:snapToGrid w:val="0"/>
              <w:spacing w:line="336" w:lineRule="auto"/>
              <w:textAlignment w:val="auto"/>
              <w:rPr>
                <w:rFonts w:hint="default" w:ascii="Times New Roman" w:hAnsi="Times New Roman" w:cs="Times New Roman"/>
                <w:color w:val="auto"/>
              </w:rPr>
            </w:pPr>
            <w:r>
              <w:rPr>
                <w:rFonts w:hint="default" w:ascii="Times New Roman" w:hAnsi="Times New Roman" w:cs="Times New Roman"/>
                <w:color w:val="auto"/>
              </w:rPr>
              <w:t>本项目主要建设</w:t>
            </w:r>
            <w:r>
              <w:rPr>
                <w:rFonts w:hint="eastAsia" w:cs="Times New Roman"/>
                <w:color w:val="auto"/>
                <w:lang w:eastAsia="zh-CN"/>
              </w:rPr>
              <w:t>调蓄水池</w:t>
            </w:r>
            <w:r>
              <w:rPr>
                <w:rFonts w:hint="default" w:ascii="Times New Roman" w:hAnsi="Times New Roman" w:cs="Times New Roman"/>
                <w:color w:val="auto"/>
                <w:lang w:eastAsia="zh-CN"/>
              </w:rPr>
              <w:t>工程</w:t>
            </w:r>
            <w:r>
              <w:rPr>
                <w:rFonts w:hint="default" w:ascii="Times New Roman" w:hAnsi="Times New Roman" w:cs="Times New Roman"/>
                <w:color w:val="auto"/>
              </w:rPr>
              <w:t>，项目建设不</w:t>
            </w:r>
            <w:r>
              <w:rPr>
                <w:rFonts w:hint="default" w:ascii="Times New Roman" w:hAnsi="Times New Roman" w:cs="Times New Roman"/>
                <w:color w:val="auto"/>
                <w:lang w:eastAsia="zh-CN"/>
              </w:rPr>
              <w:t>涉及</w:t>
            </w:r>
            <w:r>
              <w:rPr>
                <w:rFonts w:hint="default" w:ascii="Times New Roman" w:hAnsi="Times New Roman" w:cs="Times New Roman"/>
                <w:color w:val="auto"/>
              </w:rPr>
              <w:t>中卫市能源（煤炭）资源利用上线。</w:t>
            </w:r>
          </w:p>
          <w:p>
            <w:pPr>
              <w:pStyle w:val="48"/>
              <w:keepNext w:val="0"/>
              <w:keepLines w:val="0"/>
              <w:pageBreakBefore w:val="0"/>
              <w:widowControl w:val="0"/>
              <w:kinsoku/>
              <w:wordWrap/>
              <w:topLinePunct w:val="0"/>
              <w:autoSpaceDE/>
              <w:autoSpaceDN/>
              <w:bidi w:val="0"/>
              <w:adjustRightInd w:val="0"/>
              <w:spacing w:line="336" w:lineRule="auto"/>
              <w:rPr>
                <w:rFonts w:hint="default" w:ascii="Times New Roman" w:hAnsi="Times New Roman" w:cs="Times New Roman"/>
                <w:color w:val="auto"/>
              </w:rPr>
            </w:pPr>
            <w:r>
              <w:rPr>
                <w:rFonts w:hint="default" w:ascii="Times New Roman" w:hAnsi="Times New Roman" w:cs="Times New Roman"/>
                <w:color w:val="auto"/>
              </w:rPr>
              <w:t>②水资源利用上线及分区管控</w:t>
            </w:r>
          </w:p>
          <w:p>
            <w:pPr>
              <w:pStyle w:val="48"/>
              <w:keepNext w:val="0"/>
              <w:keepLines w:val="0"/>
              <w:pageBreakBefore w:val="0"/>
              <w:widowControl w:val="0"/>
              <w:kinsoku/>
              <w:wordWrap/>
              <w:topLinePunct w:val="0"/>
              <w:autoSpaceDE/>
              <w:autoSpaceDN/>
              <w:bidi w:val="0"/>
              <w:adjustRightInd w:val="0"/>
              <w:spacing w:line="336" w:lineRule="auto"/>
              <w:rPr>
                <w:rFonts w:hint="default" w:ascii="Times New Roman" w:hAnsi="Times New Roman" w:cs="Times New Roman"/>
                <w:color w:val="auto"/>
              </w:rPr>
            </w:pPr>
            <w:r>
              <w:rPr>
                <w:rFonts w:hint="default" w:ascii="Times New Roman" w:hAnsi="Times New Roman" w:cs="Times New Roman"/>
                <w:color w:val="auto"/>
              </w:rPr>
              <w:t>本项目施工期用水</w:t>
            </w:r>
            <w:r>
              <w:rPr>
                <w:rFonts w:hint="default" w:ascii="Times New Roman" w:hAnsi="Times New Roman" w:cs="Times New Roman"/>
                <w:color w:val="auto"/>
                <w:lang w:eastAsia="zh-CN"/>
              </w:rPr>
              <w:t>的</w:t>
            </w:r>
            <w:r>
              <w:rPr>
                <w:rFonts w:hint="default" w:ascii="Times New Roman" w:hAnsi="Times New Roman" w:cs="Times New Roman"/>
                <w:color w:val="auto"/>
              </w:rPr>
              <w:t>水资源消耗量相对区域资源利用总量较小，</w:t>
            </w:r>
            <w:r>
              <w:rPr>
                <w:rFonts w:hint="default" w:ascii="Times New Roman" w:hAnsi="Times New Roman" w:cs="Times New Roman"/>
                <w:color w:val="auto"/>
                <w:lang w:eastAsia="zh-CN"/>
              </w:rPr>
              <w:t>且</w:t>
            </w:r>
            <w:r>
              <w:rPr>
                <w:rFonts w:hint="default" w:ascii="Times New Roman" w:hAnsi="Times New Roman" w:cs="Times New Roman"/>
                <w:color w:val="auto"/>
                <w:highlight w:val="none"/>
                <w:lang w:eastAsia="zh-CN"/>
              </w:rPr>
              <w:t>本项目运营期灌溉用水定额满足自治区人民政府办公厅《关于印发宁夏回族自治区有关行业用水定额（修订）的通知》（宁政办规发［</w:t>
            </w:r>
            <w:r>
              <w:rPr>
                <w:rFonts w:hint="default" w:ascii="Times New Roman" w:hAnsi="Times New Roman" w:cs="Times New Roman"/>
                <w:color w:val="auto"/>
                <w:highlight w:val="none"/>
                <w:lang w:val="en-US" w:eastAsia="zh-CN"/>
              </w:rPr>
              <w:t>2020</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20号</w:t>
            </w:r>
            <w:r>
              <w:rPr>
                <w:rFonts w:hint="default" w:ascii="Times New Roman" w:hAnsi="Times New Roman" w:cs="Times New Roman"/>
                <w:color w:val="auto"/>
                <w:highlight w:val="none"/>
                <w:lang w:eastAsia="zh-CN"/>
              </w:rPr>
              <w:t>），本项目用水主要为施工期生活用水，项目水资源消耗量相对区域资源利用总量较小，</w:t>
            </w:r>
            <w:r>
              <w:rPr>
                <w:rFonts w:hint="eastAsia" w:cs="Times New Roman"/>
                <w:color w:val="auto"/>
                <w:highlight w:val="none"/>
                <w:lang w:val="en-US" w:eastAsia="zh-CN"/>
              </w:rPr>
              <w:t>本项目运营期通过现有取水点将水输送至调蓄水池调配后输送，不新增取水量。</w:t>
            </w:r>
            <w:r>
              <w:rPr>
                <w:rFonts w:hint="default" w:ascii="Times New Roman" w:hAnsi="Times New Roman" w:cs="Times New Roman"/>
                <w:color w:val="auto"/>
              </w:rPr>
              <w:t>符合水资源利用上线要求。</w:t>
            </w:r>
          </w:p>
          <w:p>
            <w:pPr>
              <w:pStyle w:val="48"/>
              <w:keepNext w:val="0"/>
              <w:keepLines w:val="0"/>
              <w:pageBreakBefore w:val="0"/>
              <w:widowControl w:val="0"/>
              <w:kinsoku/>
              <w:wordWrap/>
              <w:topLinePunct w:val="0"/>
              <w:autoSpaceDE/>
              <w:autoSpaceDN/>
              <w:bidi w:val="0"/>
              <w:adjustRightInd w:val="0"/>
              <w:spacing w:line="336" w:lineRule="auto"/>
              <w:rPr>
                <w:rFonts w:hint="default" w:ascii="Times New Roman" w:hAnsi="Times New Roman" w:cs="Times New Roman"/>
                <w:color w:val="auto"/>
              </w:rPr>
            </w:pPr>
            <w:r>
              <w:rPr>
                <w:rFonts w:hint="default" w:ascii="Times New Roman" w:hAnsi="Times New Roman" w:cs="Times New Roman"/>
                <w:color w:val="auto"/>
              </w:rPr>
              <w:t>③土地资源利用上线及分区管控</w:t>
            </w:r>
          </w:p>
          <w:p>
            <w:pPr>
              <w:pStyle w:val="48"/>
              <w:keepNext w:val="0"/>
              <w:keepLines w:val="0"/>
              <w:pageBreakBefore w:val="0"/>
              <w:widowControl w:val="0"/>
              <w:kinsoku/>
              <w:wordWrap/>
              <w:topLinePunct w:val="0"/>
              <w:autoSpaceDE/>
              <w:autoSpaceDN/>
              <w:bidi w:val="0"/>
              <w:adjustRightInd w:val="0"/>
              <w:spacing w:line="336" w:lineRule="auto"/>
              <w:rPr>
                <w:rFonts w:hint="default" w:ascii="Times New Roman" w:hAnsi="Times New Roman" w:cs="Times New Roman"/>
                <w:color w:val="auto"/>
              </w:rPr>
            </w:pPr>
            <w:r>
              <w:rPr>
                <w:rFonts w:hint="default" w:ascii="Times New Roman" w:hAnsi="Times New Roman" w:cs="Times New Roman"/>
                <w:color w:val="auto"/>
              </w:rPr>
              <w:t>本项目临时占地及永久占地中均涉及</w:t>
            </w:r>
            <w:r>
              <w:rPr>
                <w:rFonts w:hint="default" w:ascii="Times New Roman" w:hAnsi="Times New Roman" w:cs="Times New Roman"/>
                <w:color w:val="auto"/>
                <w:highlight w:val="none"/>
              </w:rPr>
              <w:t>占用</w:t>
            </w:r>
            <w:r>
              <w:rPr>
                <w:rFonts w:hint="eastAsia" w:cs="Times New Roman"/>
                <w:color w:val="auto"/>
                <w:highlight w:val="none"/>
                <w:lang w:eastAsia="zh-CN"/>
              </w:rPr>
              <w:t>旱</w:t>
            </w:r>
            <w:r>
              <w:rPr>
                <w:rFonts w:hint="default" w:ascii="Times New Roman" w:hAnsi="Times New Roman" w:cs="Times New Roman"/>
                <w:color w:val="auto"/>
                <w:highlight w:val="none"/>
              </w:rPr>
              <w:t>地，</w:t>
            </w:r>
            <w:r>
              <w:rPr>
                <w:rFonts w:hint="default" w:ascii="Times New Roman" w:hAnsi="Times New Roman" w:cs="Times New Roman"/>
                <w:color w:val="auto"/>
              </w:rPr>
              <w:t>不占用基本农田，项目临时工程施工结束后采取种植当地适宜植物等有效方式及时进行生态恢复，施工结束后，所有施工场地应拆除临时建筑物，清除建筑垃圾，尽可能的恢复原有土地的功能，提高土地集约化利用程度和开发利用效益要求；且项目采用最优选址方案，项目的建设可以提升灌区调控能力，健全灌溉管理体制，通过在项目区新建蓄水池，在空间上合理分配水资源，缓解项目区水资源供需矛盾，解决香山乡景庄村、深井村</w:t>
            </w:r>
            <w:r>
              <w:rPr>
                <w:rFonts w:hint="default" w:ascii="Times New Roman" w:hAnsi="Times New Roman" w:cs="Times New Roman"/>
                <w:color w:val="auto"/>
                <w:lang w:eastAsia="zh-CN"/>
              </w:rPr>
              <w:t>、</w:t>
            </w:r>
            <w:r>
              <w:rPr>
                <w:rFonts w:hint="default" w:ascii="Times New Roman" w:hAnsi="Times New Roman" w:cs="Times New Roman"/>
                <w:color w:val="auto"/>
              </w:rPr>
              <w:t>三眼井村和新水村用水高峰期辣椒和硒砂瓜灌溉问题，为香山地区产业结构调整做出保障，符合土地资源利用上线要求。</w:t>
            </w:r>
          </w:p>
          <w:p>
            <w:pPr>
              <w:pStyle w:val="48"/>
              <w:keepNext w:val="0"/>
              <w:keepLines w:val="0"/>
              <w:pageBreakBefore w:val="0"/>
              <w:widowControl w:val="0"/>
              <w:kinsoku/>
              <w:wordWrap/>
              <w:topLinePunct w:val="0"/>
              <w:autoSpaceDE/>
              <w:autoSpaceDN/>
              <w:bidi w:val="0"/>
              <w:adjustRightInd w:val="0"/>
              <w:spacing w:line="336" w:lineRule="auto"/>
              <w:rPr>
                <w:rFonts w:hint="default" w:ascii="Times New Roman" w:hAnsi="Times New Roman" w:cs="Times New Roman"/>
                <w:color w:val="auto"/>
              </w:rPr>
            </w:pPr>
            <w:r>
              <w:rPr>
                <w:rFonts w:hint="default" w:ascii="Times New Roman" w:hAnsi="Times New Roman" w:cs="Times New Roman"/>
                <w:color w:val="auto"/>
                <w:lang w:eastAsia="zh-CN"/>
              </w:rPr>
              <w:t>综上分析，本项目符合资源利用上线要求。</w:t>
            </w:r>
          </w:p>
          <w:p>
            <w:pPr>
              <w:pStyle w:val="48"/>
              <w:keepNext w:val="0"/>
              <w:keepLines w:val="0"/>
              <w:pageBreakBefore w:val="0"/>
              <w:widowControl w:val="0"/>
              <w:kinsoku/>
              <w:wordWrap/>
              <w:topLinePunct w:val="0"/>
              <w:autoSpaceDE/>
              <w:autoSpaceDN/>
              <w:bidi w:val="0"/>
              <w:adjustRightInd w:val="0"/>
              <w:spacing w:line="336" w:lineRule="auto"/>
              <w:rPr>
                <w:rFonts w:hint="default" w:ascii="Times New Roman" w:hAnsi="Times New Roman" w:cs="Times New Roman"/>
                <w:b/>
                <w:bCs/>
                <w:color w:val="auto"/>
                <w:lang w:eastAsia="zh-CN"/>
              </w:rPr>
            </w:pPr>
            <w:r>
              <w:rPr>
                <w:rFonts w:hint="default" w:ascii="Times New Roman" w:hAnsi="Times New Roman" w:cs="Times New Roman"/>
                <w:b/>
                <w:bCs/>
                <w:color w:val="auto"/>
                <w:lang w:eastAsia="zh-CN"/>
              </w:rPr>
              <w:t>⑷</w:t>
            </w:r>
            <w:r>
              <w:rPr>
                <w:rFonts w:hint="eastAsia" w:cs="Times New Roman"/>
                <w:b/>
                <w:bCs/>
                <w:color w:val="auto"/>
                <w:lang w:eastAsia="zh-CN"/>
              </w:rPr>
              <w:t>环境管控单元</w:t>
            </w:r>
          </w:p>
          <w:p>
            <w:pPr>
              <w:pStyle w:val="48"/>
              <w:keepNext w:val="0"/>
              <w:keepLines w:val="0"/>
              <w:pageBreakBefore w:val="0"/>
              <w:widowControl w:val="0"/>
              <w:kinsoku/>
              <w:wordWrap/>
              <w:topLinePunct w:val="0"/>
              <w:autoSpaceDE/>
              <w:autoSpaceDN/>
              <w:bidi w:val="0"/>
              <w:adjustRightInd w:val="0"/>
              <w:spacing w:line="336" w:lineRule="auto"/>
              <w:rPr>
                <w:rFonts w:hint="eastAsia" w:ascii="Times New Roman" w:hAnsi="Times New Roman" w:eastAsia="仿宋_GB2312" w:cs="Times New Roman"/>
                <w:color w:val="auto"/>
                <w:highlight w:val="none"/>
                <w:lang w:val="en-US" w:eastAsia="zh-CN"/>
              </w:rPr>
            </w:pPr>
            <w:r>
              <w:rPr>
                <w:rFonts w:hint="default" w:ascii="Times New Roman" w:hAnsi="Times New Roman" w:cs="Times New Roman"/>
                <w:color w:val="auto"/>
              </w:rPr>
              <w:t>中卫市共划定环境管控单元49个，其中优先保护单元25个，重点管控单元12个，一般管控单元12个。本项目建设地点位于中卫市</w:t>
            </w:r>
            <w:r>
              <w:rPr>
                <w:rFonts w:hint="default" w:ascii="Times New Roman" w:hAnsi="Times New Roman" w:cs="Times New Roman"/>
                <w:color w:val="auto"/>
                <w:lang w:eastAsia="zh-CN"/>
              </w:rPr>
              <w:t>沙坡头，属于</w:t>
            </w:r>
            <w:r>
              <w:rPr>
                <w:rFonts w:hint="default" w:ascii="Times New Roman" w:hAnsi="Times New Roman" w:cs="Times New Roman"/>
                <w:color w:val="auto"/>
              </w:rPr>
              <w:t>环境管控单元中一般管控单元</w:t>
            </w:r>
            <w:r>
              <w:rPr>
                <w:rFonts w:hint="eastAsia" w:cs="Times New Roman"/>
                <w:color w:val="auto"/>
                <w:lang w:eastAsia="zh-CN"/>
              </w:rPr>
              <w:t>和</w:t>
            </w:r>
            <w:r>
              <w:rPr>
                <w:rFonts w:hint="eastAsia" w:cs="Times New Roman"/>
                <w:color w:val="auto"/>
                <w:highlight w:val="none"/>
                <w:lang w:eastAsia="zh-CN"/>
              </w:rPr>
              <w:t>优先保护单元</w:t>
            </w:r>
            <w:r>
              <w:rPr>
                <w:rFonts w:hint="default" w:ascii="Times New Roman" w:hAnsi="Times New Roman" w:cs="Times New Roman"/>
                <w:color w:val="auto"/>
              </w:rPr>
              <w:t>。</w:t>
            </w:r>
            <w:r>
              <w:rPr>
                <w:rFonts w:hint="default" w:ascii="Times New Roman" w:hAnsi="Times New Roman" w:cs="Times New Roman"/>
                <w:color w:val="auto"/>
                <w:lang w:val="en-US" w:eastAsia="zh-CN"/>
              </w:rPr>
              <w:t>优先保护单元：为生态保护红线、一般生态空间、水环境优先保护区、大气环境优先保护区的并集。优先保护单元以严格保护生态环境、严格限制产业发展为导向，禁止或限制大规模的工业开发和城镇建设。</w:t>
            </w:r>
            <w:r>
              <w:rPr>
                <w:rFonts w:hint="default" w:ascii="Times New Roman" w:hAnsi="Times New Roman" w:cs="Times New Roman"/>
                <w:color w:val="auto"/>
              </w:rPr>
              <w:t>一般管控单元</w:t>
            </w:r>
            <w:r>
              <w:rPr>
                <w:rFonts w:hint="default" w:ascii="Times New Roman" w:hAnsi="Times New Roman" w:cs="Times New Roman"/>
                <w:color w:val="auto"/>
                <w:lang w:val="en-US" w:eastAsia="zh-CN"/>
              </w:rPr>
              <w:t>指</w:t>
            </w:r>
            <w:r>
              <w:rPr>
                <w:rFonts w:hint="default" w:ascii="Times New Roman" w:hAnsi="Times New Roman" w:cs="Times New Roman"/>
                <w:color w:val="auto"/>
                <w:lang w:val="zh-CN" w:eastAsia="zh-CN"/>
              </w:rPr>
              <w:t>除优先保护单元和重点管控单元之外的其他全部区域，以适度发展社会经济、避免大规模高强度开发为导向，执行区域生态环境保护的基本要求</w:t>
            </w:r>
            <w:r>
              <w:rPr>
                <w:rFonts w:hint="default" w:ascii="Times New Roman" w:hAnsi="Times New Roman" w:cs="Times New Roman"/>
                <w:color w:val="auto"/>
                <w:highlight w:val="none"/>
                <w:lang w:val="en-US" w:eastAsia="zh-CN"/>
              </w:rPr>
              <w:t>。</w:t>
            </w:r>
            <w:r>
              <w:rPr>
                <w:rFonts w:hint="eastAsia" w:cs="Times New Roman"/>
                <w:color w:val="auto"/>
                <w:highlight w:val="none"/>
                <w:lang w:val="en-US" w:eastAsia="zh-CN"/>
              </w:rPr>
              <w:t>本项目与中卫市生态环境准入清单总体要求符合性分析见表3，与中卫市环境管控单元生态环境准入清单符合性分析见表4。</w:t>
            </w:r>
          </w:p>
          <w:p>
            <w:pPr>
              <w:pStyle w:val="48"/>
              <w:keepNext w:val="0"/>
              <w:keepLines w:val="0"/>
              <w:pageBreakBefore w:val="0"/>
              <w:widowControl w:val="0"/>
              <w:kinsoku/>
              <w:wordWrap/>
              <w:topLinePunct w:val="0"/>
              <w:autoSpaceDE/>
              <w:autoSpaceDN/>
              <w:bidi w:val="0"/>
              <w:adjustRightInd w:val="0"/>
              <w:spacing w:line="336" w:lineRule="auto"/>
              <w:rPr>
                <w:rFonts w:hint="default" w:ascii="Times New Roman" w:hAnsi="Times New Roman" w:cs="Times New Roman"/>
                <w:color w:val="auto"/>
                <w:highlight w:val="none"/>
                <w:lang w:val="en-US" w:eastAsia="zh-CN"/>
              </w:rPr>
            </w:pPr>
            <w:r>
              <w:rPr>
                <w:rFonts w:hint="default" w:ascii="Times New Roman" w:hAnsi="Times New Roman" w:cs="Times New Roman"/>
                <w:color w:val="auto"/>
              </w:rPr>
              <w:t>项目</w:t>
            </w:r>
            <w:r>
              <w:rPr>
                <w:rFonts w:hint="default" w:ascii="Times New Roman" w:hAnsi="Times New Roman" w:cs="Times New Roman"/>
                <w:color w:val="auto"/>
                <w:lang w:eastAsia="zh-CN"/>
              </w:rPr>
              <w:t>为</w:t>
            </w:r>
            <w:r>
              <w:rPr>
                <w:rFonts w:hint="eastAsia" w:cs="Times New Roman"/>
                <w:color w:val="auto"/>
                <w:lang w:eastAsia="zh-CN"/>
              </w:rPr>
              <w:t>调蓄水池</w:t>
            </w:r>
            <w:r>
              <w:rPr>
                <w:rFonts w:hint="default" w:ascii="Times New Roman" w:hAnsi="Times New Roman" w:cs="Times New Roman"/>
                <w:color w:val="auto"/>
                <w:highlight w:val="none"/>
                <w:lang w:eastAsia="zh-CN"/>
              </w:rPr>
              <w:t>工程建设项目</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施工期</w:t>
            </w:r>
            <w:r>
              <w:rPr>
                <w:rFonts w:hint="default" w:ascii="Times New Roman" w:hAnsi="Times New Roman" w:cs="Times New Roman"/>
                <w:color w:val="auto"/>
                <w:highlight w:val="none"/>
              </w:rPr>
              <w:t>污染物的排放对周围环境影响较小。符合中卫市环境管控单元与准入清单要求。</w:t>
            </w:r>
            <w:r>
              <w:rPr>
                <w:rFonts w:hint="default" w:ascii="Times New Roman" w:hAnsi="Times New Roman" w:cs="Times New Roman"/>
                <w:color w:val="auto"/>
                <w:highlight w:val="none"/>
                <w:lang w:eastAsia="zh-CN"/>
              </w:rPr>
              <w:t>项目</w:t>
            </w:r>
            <w:r>
              <w:rPr>
                <w:rFonts w:hint="default" w:ascii="Times New Roman" w:hAnsi="Times New Roman" w:cs="Times New Roman"/>
                <w:color w:val="auto"/>
                <w:highlight w:val="none"/>
              </w:rPr>
              <w:t>与</w:t>
            </w:r>
            <w:r>
              <w:rPr>
                <w:rFonts w:hint="default" w:ascii="Times New Roman" w:hAnsi="Times New Roman" w:cs="Times New Roman"/>
                <w:color w:val="auto"/>
                <w:highlight w:val="none"/>
                <w:lang w:eastAsia="zh-CN"/>
              </w:rPr>
              <w:t>中卫市</w:t>
            </w:r>
            <w:r>
              <w:rPr>
                <w:rFonts w:hint="default" w:ascii="Times New Roman" w:hAnsi="Times New Roman" w:cs="Times New Roman"/>
                <w:color w:val="auto"/>
                <w:highlight w:val="none"/>
              </w:rPr>
              <w:t>环境管控单元图位置关系见</w:t>
            </w:r>
            <w:r>
              <w:rPr>
                <w:rFonts w:hint="default" w:ascii="Times New Roman" w:hAnsi="Times New Roman" w:cs="Times New Roman"/>
                <w:b/>
                <w:bCs/>
                <w:color w:val="auto"/>
                <w:highlight w:val="none"/>
                <w:lang w:eastAsia="zh-CN"/>
              </w:rPr>
              <w:t>附图</w:t>
            </w:r>
            <w:r>
              <w:rPr>
                <w:rFonts w:hint="eastAsia" w:cs="Times New Roman"/>
                <w:b/>
                <w:bCs/>
                <w:color w:val="auto"/>
                <w:highlight w:val="none"/>
                <w:lang w:val="en-US" w:eastAsia="zh-CN"/>
              </w:rPr>
              <w:t>5</w:t>
            </w:r>
            <w:r>
              <w:rPr>
                <w:rFonts w:hint="default" w:ascii="Times New Roman" w:hAnsi="Times New Roman" w:cs="Times New Roman"/>
                <w:color w:val="auto"/>
                <w:highlight w:val="none"/>
                <w:lang w:val="en-US" w:eastAsia="zh-CN"/>
              </w:rPr>
              <w:t>。</w:t>
            </w:r>
          </w:p>
          <w:p>
            <w:pPr>
              <w:pStyle w:val="48"/>
              <w:keepNext w:val="0"/>
              <w:keepLines w:val="0"/>
              <w:pageBreakBefore w:val="0"/>
              <w:widowControl w:val="0"/>
              <w:kinsoku/>
              <w:wordWrap/>
              <w:topLinePunct w:val="0"/>
              <w:autoSpaceDE/>
              <w:autoSpaceDN/>
              <w:bidi w:val="0"/>
              <w:adjustRightInd w:val="0"/>
              <w:spacing w:line="336" w:lineRule="auto"/>
              <w:rPr>
                <w:rFonts w:hint="default" w:ascii="Times New Roman" w:hAnsi="Times New Roman" w:cs="Times New Roman"/>
                <w:color w:val="auto"/>
                <w:lang w:eastAsia="zh-CN"/>
              </w:rPr>
            </w:pPr>
            <w:r>
              <w:rPr>
                <w:rFonts w:hint="default" w:ascii="Times New Roman" w:hAnsi="Times New Roman" w:cs="Times New Roman"/>
                <w:color w:val="auto"/>
                <w:highlight w:val="none"/>
                <w:lang w:eastAsia="zh-CN"/>
              </w:rPr>
              <w:t>综上所述，本项目的建</w:t>
            </w:r>
            <w:r>
              <w:rPr>
                <w:rFonts w:hint="default" w:ascii="Times New Roman" w:hAnsi="Times New Roman" w:cs="Times New Roman"/>
                <w:color w:val="auto"/>
                <w:lang w:eastAsia="zh-CN"/>
              </w:rPr>
              <w:t>设符合“三线一单”相关要求。</w:t>
            </w:r>
          </w:p>
          <w:p>
            <w:pPr>
              <w:pStyle w:val="48"/>
              <w:keepNext w:val="0"/>
              <w:keepLines w:val="0"/>
              <w:pageBreakBefore w:val="0"/>
              <w:widowControl w:val="0"/>
              <w:kinsoku/>
              <w:wordWrap/>
              <w:topLinePunct w:val="0"/>
              <w:autoSpaceDE/>
              <w:autoSpaceDN/>
              <w:bidi w:val="0"/>
              <w:adjustRightInd w:val="0"/>
              <w:spacing w:line="240" w:lineRule="auto"/>
              <w:rPr>
                <w:rFonts w:hint="eastAsia" w:ascii="Times New Roman" w:hAnsi="Times New Roman" w:eastAsia="宋体" w:cs="Times New Roman"/>
                <w:b/>
                <w:color w:val="auto"/>
                <w:kern w:val="2"/>
                <w:sz w:val="24"/>
                <w:szCs w:val="24"/>
                <w:lang w:val="en-US" w:eastAsia="zh-CN" w:bidi="ar-SA"/>
              </w:rPr>
            </w:pPr>
          </w:p>
          <w:p>
            <w:pPr>
              <w:pStyle w:val="48"/>
              <w:keepNext w:val="0"/>
              <w:keepLines w:val="0"/>
              <w:pageBreakBefore w:val="0"/>
              <w:widowControl w:val="0"/>
              <w:kinsoku/>
              <w:wordWrap/>
              <w:topLinePunct w:val="0"/>
              <w:autoSpaceDE/>
              <w:autoSpaceDN/>
              <w:bidi w:val="0"/>
              <w:adjustRightInd w:val="0"/>
              <w:spacing w:line="240" w:lineRule="auto"/>
              <w:rPr>
                <w:rFonts w:hint="eastAsia" w:ascii="Times New Roman" w:hAnsi="Times New Roman" w:eastAsia="宋体" w:cs="Times New Roman"/>
                <w:b/>
                <w:color w:val="auto"/>
                <w:kern w:val="2"/>
                <w:sz w:val="24"/>
                <w:szCs w:val="24"/>
                <w:lang w:val="en-US" w:eastAsia="zh-CN" w:bidi="ar-SA"/>
              </w:rPr>
            </w:pPr>
          </w:p>
          <w:p>
            <w:pPr>
              <w:pStyle w:val="48"/>
              <w:keepNext w:val="0"/>
              <w:keepLines w:val="0"/>
              <w:pageBreakBefore w:val="0"/>
              <w:widowControl w:val="0"/>
              <w:kinsoku/>
              <w:wordWrap/>
              <w:topLinePunct w:val="0"/>
              <w:autoSpaceDE/>
              <w:autoSpaceDN/>
              <w:bidi w:val="0"/>
              <w:adjustRightInd w:val="0"/>
              <w:spacing w:line="240" w:lineRule="auto"/>
              <w:rPr>
                <w:rFonts w:hint="eastAsia" w:ascii="Times New Roman" w:hAnsi="Times New Roman" w:eastAsia="宋体" w:cs="Times New Roman"/>
                <w:b/>
                <w:color w:val="auto"/>
                <w:kern w:val="2"/>
                <w:sz w:val="24"/>
                <w:szCs w:val="24"/>
                <w:lang w:val="en-US" w:eastAsia="zh-CN" w:bidi="ar-SA"/>
              </w:rPr>
            </w:pPr>
          </w:p>
          <w:p>
            <w:pPr>
              <w:pStyle w:val="48"/>
              <w:keepNext w:val="0"/>
              <w:keepLines w:val="0"/>
              <w:pageBreakBefore w:val="0"/>
              <w:widowControl w:val="0"/>
              <w:kinsoku/>
              <w:wordWrap/>
              <w:topLinePunct w:val="0"/>
              <w:autoSpaceDE/>
              <w:autoSpaceDN/>
              <w:bidi w:val="0"/>
              <w:adjustRightInd w:val="0"/>
              <w:spacing w:line="240" w:lineRule="auto"/>
              <w:rPr>
                <w:rFonts w:hint="eastAsia" w:ascii="Times New Roman" w:hAnsi="Times New Roman" w:eastAsia="宋体" w:cs="Times New Roman"/>
                <w:b/>
                <w:color w:val="auto"/>
                <w:kern w:val="2"/>
                <w:sz w:val="24"/>
                <w:szCs w:val="24"/>
                <w:lang w:val="en-US" w:eastAsia="zh-CN" w:bidi="ar-SA"/>
              </w:rPr>
            </w:pPr>
          </w:p>
          <w:p>
            <w:pPr>
              <w:pStyle w:val="48"/>
              <w:keepNext w:val="0"/>
              <w:keepLines w:val="0"/>
              <w:pageBreakBefore w:val="0"/>
              <w:widowControl w:val="0"/>
              <w:kinsoku/>
              <w:wordWrap/>
              <w:topLinePunct w:val="0"/>
              <w:autoSpaceDE/>
              <w:autoSpaceDN/>
              <w:bidi w:val="0"/>
              <w:adjustRightInd w:val="0"/>
              <w:spacing w:line="240" w:lineRule="auto"/>
              <w:rPr>
                <w:rFonts w:hint="eastAsia" w:ascii="Times New Roman" w:hAnsi="Times New Roman" w:eastAsia="宋体" w:cs="Times New Roman"/>
                <w:b/>
                <w:color w:val="auto"/>
                <w:kern w:val="2"/>
                <w:sz w:val="24"/>
                <w:szCs w:val="24"/>
                <w:lang w:val="en-US" w:eastAsia="zh-CN" w:bidi="ar-SA"/>
              </w:rPr>
            </w:pPr>
          </w:p>
          <w:p>
            <w:pPr>
              <w:pStyle w:val="48"/>
              <w:keepNext w:val="0"/>
              <w:keepLines w:val="0"/>
              <w:pageBreakBefore w:val="0"/>
              <w:widowControl w:val="0"/>
              <w:kinsoku/>
              <w:wordWrap/>
              <w:topLinePunct w:val="0"/>
              <w:autoSpaceDE/>
              <w:autoSpaceDN/>
              <w:bidi w:val="0"/>
              <w:adjustRightInd w:val="0"/>
              <w:spacing w:line="240" w:lineRule="auto"/>
              <w:rPr>
                <w:rFonts w:hint="eastAsia" w:ascii="Times New Roman" w:hAnsi="Times New Roman" w:eastAsia="宋体" w:cs="Times New Roman"/>
                <w:b/>
                <w:color w:val="auto"/>
                <w:kern w:val="2"/>
                <w:sz w:val="24"/>
                <w:szCs w:val="24"/>
                <w:lang w:val="en-US" w:eastAsia="zh-CN" w:bidi="ar-SA"/>
              </w:rPr>
            </w:pPr>
          </w:p>
          <w:p>
            <w:pPr>
              <w:pStyle w:val="48"/>
              <w:keepNext w:val="0"/>
              <w:keepLines w:val="0"/>
              <w:pageBreakBefore w:val="0"/>
              <w:widowControl w:val="0"/>
              <w:kinsoku/>
              <w:wordWrap/>
              <w:topLinePunct w:val="0"/>
              <w:autoSpaceDE/>
              <w:autoSpaceDN/>
              <w:bidi w:val="0"/>
              <w:adjustRightInd w:val="0"/>
              <w:spacing w:line="240" w:lineRule="auto"/>
              <w:rPr>
                <w:rFonts w:hint="eastAsia" w:ascii="Times New Roman" w:hAnsi="Times New Roman" w:eastAsia="宋体" w:cs="Times New Roman"/>
                <w:b/>
                <w:color w:val="auto"/>
                <w:kern w:val="2"/>
                <w:sz w:val="24"/>
                <w:szCs w:val="24"/>
                <w:lang w:val="en-US" w:eastAsia="zh-CN" w:bidi="ar-SA"/>
              </w:rPr>
            </w:pPr>
          </w:p>
          <w:p>
            <w:pPr>
              <w:pStyle w:val="48"/>
              <w:keepNext w:val="0"/>
              <w:keepLines w:val="0"/>
              <w:pageBreakBefore w:val="0"/>
              <w:widowControl w:val="0"/>
              <w:kinsoku/>
              <w:wordWrap/>
              <w:topLinePunct w:val="0"/>
              <w:autoSpaceDE/>
              <w:autoSpaceDN/>
              <w:bidi w:val="0"/>
              <w:adjustRightInd w:val="0"/>
              <w:spacing w:line="240" w:lineRule="auto"/>
              <w:rPr>
                <w:rFonts w:hint="eastAsia" w:ascii="Times New Roman" w:hAnsi="Times New Roman" w:eastAsia="宋体" w:cs="Times New Roman"/>
                <w:b/>
                <w:color w:val="auto"/>
                <w:kern w:val="2"/>
                <w:sz w:val="24"/>
                <w:szCs w:val="24"/>
                <w:lang w:val="en-US" w:eastAsia="zh-CN" w:bidi="ar-SA"/>
              </w:rPr>
            </w:pPr>
          </w:p>
          <w:p>
            <w:pPr>
              <w:pStyle w:val="48"/>
              <w:keepNext w:val="0"/>
              <w:keepLines w:val="0"/>
              <w:pageBreakBefore w:val="0"/>
              <w:widowControl w:val="0"/>
              <w:kinsoku/>
              <w:wordWrap/>
              <w:topLinePunct w:val="0"/>
              <w:autoSpaceDE/>
              <w:autoSpaceDN/>
              <w:bidi w:val="0"/>
              <w:adjustRightInd w:val="0"/>
              <w:spacing w:line="240" w:lineRule="auto"/>
              <w:rPr>
                <w:rFonts w:hint="eastAsia" w:ascii="Times New Roman" w:hAnsi="Times New Roman" w:eastAsia="宋体" w:cs="Times New Roman"/>
                <w:b/>
                <w:color w:val="auto"/>
                <w:kern w:val="2"/>
                <w:sz w:val="24"/>
                <w:szCs w:val="24"/>
                <w:lang w:val="en-US" w:eastAsia="zh-CN" w:bidi="ar-SA"/>
              </w:rPr>
            </w:pPr>
          </w:p>
          <w:p>
            <w:pPr>
              <w:pStyle w:val="48"/>
              <w:keepNext w:val="0"/>
              <w:keepLines w:val="0"/>
              <w:pageBreakBefore w:val="0"/>
              <w:widowControl w:val="0"/>
              <w:kinsoku/>
              <w:wordWrap/>
              <w:topLinePunct w:val="0"/>
              <w:autoSpaceDE/>
              <w:autoSpaceDN/>
              <w:bidi w:val="0"/>
              <w:adjustRightInd w:val="0"/>
              <w:spacing w:line="240" w:lineRule="auto"/>
              <w:rPr>
                <w:rFonts w:hint="default" w:ascii="Times New Roman" w:hAnsi="Times New Roman" w:eastAsia="宋体" w:cs="Times New Roman"/>
                <w:b/>
                <w:color w:val="auto"/>
                <w:kern w:val="2"/>
                <w:sz w:val="24"/>
                <w:szCs w:val="24"/>
                <w:lang w:val="en-US" w:eastAsia="zh-CN" w:bidi="ar-SA"/>
              </w:rPr>
            </w:pPr>
            <w:r>
              <w:rPr>
                <w:rFonts w:hint="eastAsia" w:ascii="Times New Roman" w:hAnsi="Times New Roman" w:eastAsia="宋体" w:cs="Times New Roman"/>
                <w:b/>
                <w:color w:val="auto"/>
                <w:kern w:val="2"/>
                <w:sz w:val="24"/>
                <w:szCs w:val="24"/>
                <w:lang w:val="en-US" w:eastAsia="zh-CN" w:bidi="ar-SA"/>
              </w:rPr>
              <w:t>表</w:t>
            </w:r>
            <w:r>
              <w:rPr>
                <w:rFonts w:hint="eastAsia" w:eastAsia="宋体" w:cs="Times New Roman"/>
                <w:b/>
                <w:color w:val="auto"/>
                <w:kern w:val="2"/>
                <w:sz w:val="24"/>
                <w:szCs w:val="24"/>
                <w:lang w:val="en-US" w:eastAsia="zh-CN" w:bidi="ar-SA"/>
              </w:rPr>
              <w:t>3</w:t>
            </w:r>
            <w:r>
              <w:rPr>
                <w:rFonts w:hint="eastAsia" w:ascii="Times New Roman" w:hAnsi="Times New Roman" w:eastAsia="宋体" w:cs="Times New Roman"/>
                <w:b/>
                <w:color w:val="auto"/>
                <w:kern w:val="2"/>
                <w:sz w:val="24"/>
                <w:szCs w:val="24"/>
                <w:lang w:val="en-US" w:eastAsia="zh-CN" w:bidi="ar-SA"/>
              </w:rPr>
              <w:t xml:space="preserve">  </w:t>
            </w:r>
            <w:r>
              <w:rPr>
                <w:rFonts w:hint="eastAsia" w:eastAsia="宋体" w:cs="Times New Roman"/>
                <w:b/>
                <w:color w:val="auto"/>
                <w:kern w:val="2"/>
                <w:sz w:val="24"/>
                <w:szCs w:val="24"/>
                <w:lang w:val="en-US" w:eastAsia="zh-CN" w:bidi="ar-SA"/>
              </w:rPr>
              <w:t xml:space="preserve"> </w:t>
            </w:r>
            <w:r>
              <w:rPr>
                <w:rFonts w:hint="eastAsia" w:ascii="Times New Roman" w:hAnsi="Times New Roman" w:eastAsia="宋体" w:cs="Times New Roman"/>
                <w:b/>
                <w:color w:val="auto"/>
                <w:kern w:val="2"/>
                <w:sz w:val="24"/>
                <w:szCs w:val="24"/>
                <w:lang w:val="en-US" w:eastAsia="zh-CN" w:bidi="ar-SA"/>
              </w:rPr>
              <w:t>本项目与中卫市生态环境准入清单总体要求符合性分析</w:t>
            </w:r>
          </w:p>
          <w:tbl>
            <w:tblPr>
              <w:tblStyle w:val="30"/>
              <w:tblW w:w="815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44"/>
              <w:gridCol w:w="969"/>
              <w:gridCol w:w="4615"/>
              <w:gridCol w:w="18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6328"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eastAsia="宋体" w:cs="Times New Roman"/>
                      <w:b/>
                      <w:bCs/>
                      <w:color w:val="auto"/>
                      <w:sz w:val="21"/>
                      <w:szCs w:val="21"/>
                      <w:vertAlign w:val="baseline"/>
                      <w:lang w:val="en-US" w:eastAsia="zh-CN"/>
                    </w:rPr>
                    <w:t>中卫市生态环境总体准入要求</w:t>
                  </w:r>
                </w:p>
              </w:tc>
              <w:tc>
                <w:tcPr>
                  <w:tcW w:w="1822"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本项目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6" w:hRule="atLeast"/>
                <w:jc w:val="center"/>
              </w:trPr>
              <w:tc>
                <w:tcPr>
                  <w:tcW w:w="1713"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管控维度</w:t>
                  </w:r>
                </w:p>
              </w:tc>
              <w:tc>
                <w:tcPr>
                  <w:tcW w:w="46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准入要求</w:t>
                  </w:r>
                </w:p>
              </w:tc>
              <w:tc>
                <w:tcPr>
                  <w:tcW w:w="182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44"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A1空间布局约束</w:t>
                  </w:r>
                </w:p>
              </w:tc>
              <w:tc>
                <w:tcPr>
                  <w:tcW w:w="96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A1.1</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禁止开发建设活动的要求</w:t>
                  </w:r>
                </w:p>
              </w:tc>
              <w:tc>
                <w:tcPr>
                  <w:tcW w:w="46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严禁在黄河干流及主要支流临岸1公里范围内新建</w:t>
                  </w:r>
                  <w:r>
                    <w:rPr>
                      <w:rFonts w:hint="eastAsia" w:ascii="Times New Roman" w:hAnsi="Times New Roman" w:eastAsia="宋体" w:cs="Times New Roman"/>
                      <w:b w:val="0"/>
                      <w:bCs w:val="0"/>
                      <w:color w:val="auto"/>
                      <w:sz w:val="21"/>
                      <w:szCs w:val="21"/>
                      <w:vertAlign w:val="baseline"/>
                      <w:lang w:val="en-US" w:eastAsia="zh-CN"/>
                    </w:rPr>
                    <w:t>“</w:t>
                  </w:r>
                  <w:r>
                    <w:rPr>
                      <w:rFonts w:hint="default" w:ascii="Times New Roman" w:hAnsi="Times New Roman" w:eastAsia="宋体" w:cs="Times New Roman"/>
                      <w:b w:val="0"/>
                      <w:bCs w:val="0"/>
                      <w:color w:val="auto"/>
                      <w:sz w:val="21"/>
                      <w:szCs w:val="21"/>
                      <w:vertAlign w:val="baseline"/>
                      <w:lang w:val="en-US" w:eastAsia="zh-CN"/>
                    </w:rPr>
                    <w:t>两高一资"项目及相关产业园区。</w:t>
                  </w:r>
                </w:p>
              </w:tc>
              <w:tc>
                <w:tcPr>
                  <w:tcW w:w="1822"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本项目不在黄河沿岸建设。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5" w:hRule="atLeast"/>
                <w:jc w:val="center"/>
              </w:trPr>
              <w:tc>
                <w:tcPr>
                  <w:tcW w:w="744"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rPr>
                  </w:pPr>
                </w:p>
              </w:tc>
              <w:tc>
                <w:tcPr>
                  <w:tcW w:w="969"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rPr>
                  </w:pPr>
                </w:p>
              </w:tc>
              <w:tc>
                <w:tcPr>
                  <w:tcW w:w="46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黄河沿线两岸3公里范围内不再新建养殖场。</w:t>
                  </w:r>
                </w:p>
              </w:tc>
              <w:tc>
                <w:tcPr>
                  <w:tcW w:w="182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exact"/>
                    <w:ind w:left="0" w:right="0" w:firstLine="420" w:firstLineChars="20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jc w:val="center"/>
              </w:trPr>
              <w:tc>
                <w:tcPr>
                  <w:tcW w:w="744"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p>
              </w:tc>
              <w:tc>
                <w:tcPr>
                  <w:tcW w:w="969"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p>
              </w:tc>
              <w:tc>
                <w:tcPr>
                  <w:tcW w:w="46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所有工业企业原则上一律入园，工业园区及产业集聚区外不再建设工业项目。</w:t>
                  </w:r>
                </w:p>
              </w:tc>
              <w:tc>
                <w:tcPr>
                  <w:tcW w:w="182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exact"/>
                    <w:ind w:left="0" w:right="0" w:firstLine="420" w:firstLineChars="20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44"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p>
              </w:tc>
              <w:tc>
                <w:tcPr>
                  <w:tcW w:w="969"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p>
              </w:tc>
              <w:tc>
                <w:tcPr>
                  <w:tcW w:w="46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城市建成区内，禁止新建、扩建产生异味的生物</w:t>
                  </w:r>
                  <w:r>
                    <w:rPr>
                      <w:rFonts w:hint="eastAsia" w:cs="Times New Roman"/>
                      <w:b w:val="0"/>
                      <w:bCs w:val="0"/>
                      <w:color w:val="auto"/>
                      <w:sz w:val="21"/>
                      <w:szCs w:val="21"/>
                      <w:vertAlign w:val="baseline"/>
                      <w:lang w:val="en-US" w:eastAsia="zh-CN"/>
                    </w:rPr>
                    <w:t>发酵</w:t>
                  </w:r>
                  <w:r>
                    <w:rPr>
                      <w:rFonts w:hint="default" w:ascii="Times New Roman" w:hAnsi="Times New Roman" w:eastAsia="宋体" w:cs="Times New Roman"/>
                      <w:b w:val="0"/>
                      <w:bCs w:val="0"/>
                      <w:color w:val="auto"/>
                      <w:sz w:val="21"/>
                      <w:szCs w:val="21"/>
                      <w:vertAlign w:val="baseline"/>
                      <w:lang w:val="en-US" w:eastAsia="zh-CN"/>
                    </w:rPr>
                    <w:t>项目。</w:t>
                  </w:r>
                </w:p>
              </w:tc>
              <w:tc>
                <w:tcPr>
                  <w:tcW w:w="182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jc w:val="both"/>
                    <w:textAlignment w:val="auto"/>
                    <w:outlineLvl w:val="9"/>
                    <w:rPr>
                      <w:rFonts w:hint="default"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本项目不涉及。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9" w:hRule="atLeast"/>
                <w:jc w:val="center"/>
              </w:trPr>
              <w:tc>
                <w:tcPr>
                  <w:tcW w:w="744"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p>
              </w:tc>
              <w:tc>
                <w:tcPr>
                  <w:tcW w:w="969"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p>
              </w:tc>
              <w:tc>
                <w:tcPr>
                  <w:tcW w:w="46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w:t>
                  </w:r>
                  <w:r>
                    <w:rPr>
                      <w:rFonts w:hint="default" w:ascii="Times New Roman" w:hAnsi="Times New Roman" w:eastAsia="宋体" w:cs="Times New Roman"/>
                      <w:b w:val="0"/>
                      <w:bCs w:val="0"/>
                      <w:color w:val="auto"/>
                      <w:sz w:val="21"/>
                      <w:szCs w:val="21"/>
                      <w:vertAlign w:val="baseline"/>
                      <w:lang w:val="en-US" w:eastAsia="zh-CN"/>
                    </w:rPr>
                    <w:t>十四五</w:t>
                  </w:r>
                  <w:r>
                    <w:rPr>
                      <w:rFonts w:hint="eastAsia" w:ascii="Times New Roman" w:hAnsi="Times New Roman" w:eastAsia="宋体" w:cs="Times New Roman"/>
                      <w:b w:val="0"/>
                      <w:bCs w:val="0"/>
                      <w:color w:val="auto"/>
                      <w:sz w:val="21"/>
                      <w:szCs w:val="21"/>
                      <w:vertAlign w:val="baseline"/>
                      <w:lang w:val="en-US" w:eastAsia="zh-CN"/>
                    </w:rPr>
                    <w:t>”</w:t>
                  </w:r>
                  <w:r>
                    <w:rPr>
                      <w:rFonts w:hint="default" w:ascii="Times New Roman" w:hAnsi="Times New Roman" w:eastAsia="宋体" w:cs="Times New Roman"/>
                      <w:b w:val="0"/>
                      <w:bCs w:val="0"/>
                      <w:color w:val="auto"/>
                      <w:sz w:val="21"/>
                      <w:szCs w:val="21"/>
                      <w:vertAlign w:val="baseline"/>
                      <w:lang w:val="en-US" w:eastAsia="zh-CN"/>
                    </w:rPr>
                    <w:t>期间不再新增燃煤自备电厂。</w:t>
                  </w:r>
                </w:p>
              </w:tc>
              <w:tc>
                <w:tcPr>
                  <w:tcW w:w="182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exact"/>
                    <w:ind w:left="0" w:right="0" w:firstLine="420" w:firstLineChars="200"/>
                    <w:jc w:val="both"/>
                    <w:textAlignment w:val="auto"/>
                    <w:outlineLvl w:val="9"/>
                    <w:rPr>
                      <w:rFonts w:hint="default"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本项目不涉及。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6" w:hRule="atLeast"/>
                <w:jc w:val="center"/>
              </w:trPr>
              <w:tc>
                <w:tcPr>
                  <w:tcW w:w="744"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p>
              </w:tc>
              <w:tc>
                <w:tcPr>
                  <w:tcW w:w="969"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p>
              </w:tc>
              <w:tc>
                <w:tcPr>
                  <w:tcW w:w="46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禁止在优先保护类耕地集中区城新建有色金属冶炼、石油加工、化工、焦化、电镀、制革等行业企业。</w:t>
                  </w:r>
                </w:p>
              </w:tc>
              <w:tc>
                <w:tcPr>
                  <w:tcW w:w="182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exact"/>
                    <w:ind w:left="0" w:right="0" w:firstLine="420" w:firstLineChars="200"/>
                    <w:jc w:val="left"/>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本项目不涉及。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30" w:hRule="atLeast"/>
                <w:jc w:val="center"/>
              </w:trPr>
              <w:tc>
                <w:tcPr>
                  <w:tcW w:w="744"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A1空间布局约束</w:t>
                  </w:r>
                </w:p>
              </w:tc>
              <w:tc>
                <w:tcPr>
                  <w:tcW w:w="96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A1.2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限制开发建设活动的要求</w:t>
                  </w:r>
                </w:p>
              </w:tc>
              <w:tc>
                <w:tcPr>
                  <w:tcW w:w="46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严控</w:t>
                  </w:r>
                  <w:r>
                    <w:rPr>
                      <w:rFonts w:hint="eastAsia" w:ascii="Times New Roman" w:hAnsi="Times New Roman" w:eastAsia="宋体" w:cs="Times New Roman"/>
                      <w:b w:val="0"/>
                      <w:bCs w:val="0"/>
                      <w:color w:val="auto"/>
                      <w:sz w:val="21"/>
                      <w:szCs w:val="21"/>
                      <w:vertAlign w:val="baseline"/>
                      <w:lang w:val="en-US" w:eastAsia="zh-CN"/>
                    </w:rPr>
                    <w:t>“</w:t>
                  </w:r>
                  <w:r>
                    <w:rPr>
                      <w:rFonts w:hint="default" w:ascii="Times New Roman" w:hAnsi="Times New Roman" w:eastAsia="宋体" w:cs="Times New Roman"/>
                      <w:b w:val="0"/>
                      <w:bCs w:val="0"/>
                      <w:color w:val="auto"/>
                      <w:sz w:val="21"/>
                      <w:szCs w:val="21"/>
                      <w:vertAlign w:val="baseline"/>
                      <w:lang w:val="en-US" w:eastAsia="zh-CN"/>
                    </w:rPr>
                    <w:t>两高</w:t>
                  </w:r>
                  <w:r>
                    <w:rPr>
                      <w:rFonts w:hint="eastAsia" w:ascii="Times New Roman" w:hAnsi="Times New Roman" w:eastAsia="宋体" w:cs="Times New Roman"/>
                      <w:b w:val="0"/>
                      <w:bCs w:val="0"/>
                      <w:color w:val="auto"/>
                      <w:sz w:val="21"/>
                      <w:szCs w:val="21"/>
                      <w:vertAlign w:val="baseline"/>
                      <w:lang w:val="en-US" w:eastAsia="zh-CN"/>
                    </w:rPr>
                    <w:t>”</w:t>
                  </w:r>
                  <w:r>
                    <w:rPr>
                      <w:rFonts w:hint="default" w:ascii="Times New Roman" w:hAnsi="Times New Roman" w:eastAsia="宋体" w:cs="Times New Roman"/>
                      <w:b w:val="0"/>
                      <w:bCs w:val="0"/>
                      <w:color w:val="auto"/>
                      <w:sz w:val="21"/>
                      <w:szCs w:val="21"/>
                      <w:vertAlign w:val="baseline"/>
                      <w:lang w:val="en-US" w:eastAsia="zh-CN"/>
                    </w:rPr>
                    <w:t>行业和产能过剩行业用地、用电等，坚决杜绝</w:t>
                  </w:r>
                  <w:r>
                    <w:rPr>
                      <w:rFonts w:hint="eastAsia" w:ascii="Times New Roman" w:hAnsi="Times New Roman" w:eastAsia="宋体" w:cs="Times New Roman"/>
                      <w:b w:val="0"/>
                      <w:bCs w:val="0"/>
                      <w:color w:val="auto"/>
                      <w:sz w:val="21"/>
                      <w:szCs w:val="21"/>
                      <w:vertAlign w:val="baseline"/>
                      <w:lang w:val="en-US" w:eastAsia="zh-CN"/>
                    </w:rPr>
                    <w:t>“</w:t>
                  </w:r>
                  <w:r>
                    <w:rPr>
                      <w:rFonts w:hint="default" w:ascii="Times New Roman" w:hAnsi="Times New Roman" w:eastAsia="宋体" w:cs="Times New Roman"/>
                      <w:b w:val="0"/>
                      <w:bCs w:val="0"/>
                      <w:color w:val="auto"/>
                      <w:sz w:val="21"/>
                      <w:szCs w:val="21"/>
                      <w:vertAlign w:val="baseline"/>
                      <w:lang w:val="en-US" w:eastAsia="zh-CN"/>
                    </w:rPr>
                    <w:t>两高</w:t>
                  </w:r>
                  <w:r>
                    <w:rPr>
                      <w:rFonts w:hint="eastAsia" w:ascii="Times New Roman" w:hAnsi="Times New Roman" w:eastAsia="宋体" w:cs="Times New Roman"/>
                      <w:b w:val="0"/>
                      <w:bCs w:val="0"/>
                      <w:color w:val="auto"/>
                      <w:sz w:val="21"/>
                      <w:szCs w:val="21"/>
                      <w:vertAlign w:val="baseline"/>
                      <w:lang w:val="en-US" w:eastAsia="zh-CN"/>
                    </w:rPr>
                    <w:t>”</w:t>
                  </w:r>
                  <w:r>
                    <w:rPr>
                      <w:rFonts w:hint="default" w:ascii="Times New Roman" w:hAnsi="Times New Roman" w:eastAsia="宋体" w:cs="Times New Roman"/>
                      <w:b w:val="0"/>
                      <w:bCs w:val="0"/>
                      <w:color w:val="auto"/>
                      <w:sz w:val="21"/>
                      <w:szCs w:val="21"/>
                      <w:vertAlign w:val="baseline"/>
                      <w:lang w:val="en-US" w:eastAsia="zh-CN"/>
                    </w:rPr>
                    <w:t>行业低水平重复建设，对不符合国家产业规划、产业政策、</w:t>
                  </w:r>
                  <w:r>
                    <w:rPr>
                      <w:rFonts w:hint="eastAsia" w:ascii="Times New Roman" w:hAnsi="Times New Roman" w:eastAsia="宋体" w:cs="Times New Roman"/>
                      <w:b w:val="0"/>
                      <w:bCs w:val="0"/>
                      <w:color w:val="auto"/>
                      <w:sz w:val="21"/>
                      <w:szCs w:val="21"/>
                      <w:vertAlign w:val="baseline"/>
                      <w:lang w:val="en-US" w:eastAsia="zh-CN"/>
                    </w:rPr>
                    <w:t>“</w:t>
                  </w:r>
                  <w:r>
                    <w:rPr>
                      <w:rFonts w:hint="default" w:ascii="Times New Roman" w:hAnsi="Times New Roman" w:eastAsia="宋体" w:cs="Times New Roman"/>
                      <w:b w:val="0"/>
                      <w:bCs w:val="0"/>
                      <w:color w:val="auto"/>
                      <w:sz w:val="21"/>
                      <w:szCs w:val="21"/>
                      <w:vertAlign w:val="baseline"/>
                      <w:lang w:val="en-US" w:eastAsia="zh-CN"/>
                    </w:rPr>
                    <w:t>三线一单</w:t>
                  </w:r>
                  <w:r>
                    <w:rPr>
                      <w:rFonts w:hint="eastAsia" w:ascii="Times New Roman" w:hAnsi="Times New Roman" w:eastAsia="宋体" w:cs="Times New Roman"/>
                      <w:b w:val="0"/>
                      <w:bCs w:val="0"/>
                      <w:color w:val="auto"/>
                      <w:sz w:val="21"/>
                      <w:szCs w:val="21"/>
                      <w:vertAlign w:val="baseline"/>
                      <w:lang w:val="en-US" w:eastAsia="zh-CN"/>
                    </w:rPr>
                    <w:t>”</w:t>
                  </w:r>
                  <w:r>
                    <w:rPr>
                      <w:rFonts w:hint="default" w:ascii="Times New Roman" w:hAnsi="Times New Roman" w:eastAsia="宋体" w:cs="Times New Roman"/>
                      <w:b w:val="0"/>
                      <w:bCs w:val="0"/>
                      <w:color w:val="auto"/>
                      <w:sz w:val="21"/>
                      <w:szCs w:val="21"/>
                      <w:vertAlign w:val="baseline"/>
                      <w:lang w:val="en-US" w:eastAsia="zh-CN"/>
                    </w:rPr>
                    <w:t>、规划环评、产能置换、煤炭消费减量替代、污染物排放区域削减等要求及未落实能耗指标的</w:t>
                  </w:r>
                  <w:r>
                    <w:rPr>
                      <w:rFonts w:hint="eastAsia" w:ascii="Times New Roman" w:hAnsi="Times New Roman" w:eastAsia="宋体" w:cs="Times New Roman"/>
                      <w:b w:val="0"/>
                      <w:bCs w:val="0"/>
                      <w:color w:val="auto"/>
                      <w:sz w:val="21"/>
                      <w:szCs w:val="21"/>
                      <w:vertAlign w:val="baseline"/>
                      <w:lang w:val="en-US" w:eastAsia="zh-CN"/>
                    </w:rPr>
                    <w:t>“</w:t>
                  </w:r>
                  <w:r>
                    <w:rPr>
                      <w:rFonts w:hint="default" w:ascii="Times New Roman" w:hAnsi="Times New Roman" w:eastAsia="宋体" w:cs="Times New Roman"/>
                      <w:b w:val="0"/>
                      <w:bCs w:val="0"/>
                      <w:color w:val="auto"/>
                      <w:sz w:val="21"/>
                      <w:szCs w:val="21"/>
                      <w:vertAlign w:val="baseline"/>
                      <w:lang w:val="en-US" w:eastAsia="zh-CN"/>
                    </w:rPr>
                    <w:t>两高</w:t>
                  </w:r>
                  <w:r>
                    <w:rPr>
                      <w:rFonts w:hint="eastAsia" w:ascii="Times New Roman" w:hAnsi="Times New Roman" w:eastAsia="宋体" w:cs="Times New Roman"/>
                      <w:b w:val="0"/>
                      <w:bCs w:val="0"/>
                      <w:color w:val="auto"/>
                      <w:sz w:val="21"/>
                      <w:szCs w:val="21"/>
                      <w:vertAlign w:val="baseline"/>
                      <w:lang w:val="en-US" w:eastAsia="zh-CN"/>
                    </w:rPr>
                    <w:t>”</w:t>
                  </w:r>
                  <w:r>
                    <w:rPr>
                      <w:rFonts w:hint="default" w:ascii="Times New Roman" w:hAnsi="Times New Roman" w:eastAsia="宋体" w:cs="Times New Roman"/>
                      <w:b w:val="0"/>
                      <w:bCs w:val="0"/>
                      <w:color w:val="auto"/>
                      <w:sz w:val="21"/>
                      <w:szCs w:val="21"/>
                      <w:vertAlign w:val="baseline"/>
                      <w:lang w:val="en-US" w:eastAsia="zh-CN"/>
                    </w:rPr>
                    <w:t>项目坚决停批。</w:t>
                  </w:r>
                </w:p>
              </w:tc>
              <w:tc>
                <w:tcPr>
                  <w:tcW w:w="182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firstLine="420" w:firstLineChars="200"/>
                    <w:jc w:val="left"/>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本项目不属于两高项目，且符合产业政策。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7" w:hRule="atLeast"/>
                <w:jc w:val="center"/>
              </w:trPr>
              <w:tc>
                <w:tcPr>
                  <w:tcW w:w="744"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p>
              </w:tc>
              <w:tc>
                <w:tcPr>
                  <w:tcW w:w="96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A1.3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不符合空间布局要求活动的退出要求</w:t>
                  </w:r>
                </w:p>
              </w:tc>
              <w:tc>
                <w:tcPr>
                  <w:tcW w:w="46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对严重影响优先区域土壤环境质量的工矿企业，要</w:t>
                  </w:r>
                  <w:r>
                    <w:rPr>
                      <w:rFonts w:hint="eastAsia" w:cs="Times New Roman"/>
                      <w:b w:val="0"/>
                      <w:bCs w:val="0"/>
                      <w:color w:val="auto"/>
                      <w:sz w:val="21"/>
                      <w:szCs w:val="21"/>
                      <w:vertAlign w:val="baseline"/>
                      <w:lang w:val="en-US" w:eastAsia="zh-CN"/>
                    </w:rPr>
                    <w:t>予</w:t>
                  </w:r>
                  <w:r>
                    <w:rPr>
                      <w:rFonts w:hint="default" w:ascii="Times New Roman" w:hAnsi="Times New Roman" w:eastAsia="宋体" w:cs="Times New Roman"/>
                      <w:b w:val="0"/>
                      <w:bCs w:val="0"/>
                      <w:color w:val="auto"/>
                      <w:sz w:val="21"/>
                      <w:szCs w:val="21"/>
                      <w:vertAlign w:val="baseline"/>
                      <w:lang w:val="en-US" w:eastAsia="zh-CN"/>
                    </w:rPr>
                    <w:t>以限期治理，未达到治理要求的，由县级以上人民政府依法</w:t>
                  </w:r>
                  <w:r>
                    <w:rPr>
                      <w:rFonts w:hint="eastAsia" w:cs="Times New Roman"/>
                      <w:b w:val="0"/>
                      <w:bCs w:val="0"/>
                      <w:color w:val="auto"/>
                      <w:sz w:val="21"/>
                      <w:szCs w:val="21"/>
                      <w:vertAlign w:val="baseline"/>
                      <w:lang w:val="en-US" w:eastAsia="zh-CN"/>
                    </w:rPr>
                    <w:t>责令</w:t>
                  </w:r>
                  <w:r>
                    <w:rPr>
                      <w:rFonts w:hint="default" w:ascii="Times New Roman" w:hAnsi="Times New Roman" w:eastAsia="宋体" w:cs="Times New Roman"/>
                      <w:b w:val="0"/>
                      <w:bCs w:val="0"/>
                      <w:color w:val="auto"/>
                      <w:sz w:val="21"/>
                      <w:szCs w:val="21"/>
                      <w:vertAlign w:val="baseline"/>
                      <w:lang w:val="en-US" w:eastAsia="zh-CN"/>
                    </w:rPr>
                    <w:t>停业或关闭，监督企业对其造成的土壤污染进行修复治理。</w:t>
                  </w:r>
                </w:p>
              </w:tc>
              <w:tc>
                <w:tcPr>
                  <w:tcW w:w="182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firstLine="420" w:firstLineChars="200"/>
                    <w:jc w:val="left"/>
                    <w:textAlignment w:val="auto"/>
                    <w:outlineLvl w:val="9"/>
                    <w:rPr>
                      <w:rFonts w:hint="eastAsia"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本项目为调蓄水池建设项目，不属于工矿企业。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atLeast"/>
                <w:jc w:val="center"/>
              </w:trPr>
              <w:tc>
                <w:tcPr>
                  <w:tcW w:w="744"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jc w:val="both"/>
                    <w:textAlignment w:val="auto"/>
                    <w:outlineLvl w:val="9"/>
                    <w:rPr>
                      <w:color w:val="auto"/>
                    </w:rPr>
                  </w:pPr>
                </w:p>
              </w:tc>
              <w:tc>
                <w:tcPr>
                  <w:tcW w:w="969"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jc w:val="both"/>
                    <w:textAlignment w:val="auto"/>
                    <w:outlineLvl w:val="9"/>
                    <w:rPr>
                      <w:color w:val="auto"/>
                    </w:rPr>
                  </w:pPr>
                </w:p>
              </w:tc>
              <w:tc>
                <w:tcPr>
                  <w:tcW w:w="46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严格管控自然保护地范围内非生态活动，稳妥推进核心区内居民、耕地、矿权有序退出。</w:t>
                  </w:r>
                </w:p>
              </w:tc>
              <w:tc>
                <w:tcPr>
                  <w:tcW w:w="1822"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firstLine="420" w:firstLineChars="200"/>
                    <w:jc w:val="left"/>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eastAsia" w:ascii="Times New Roman" w:hAnsi="Times New Roman" w:eastAsia="宋体" w:cs="Times New Roman"/>
                      <w:b w:val="0"/>
                      <w:bCs w:val="0"/>
                      <w:color w:val="auto"/>
                      <w:sz w:val="21"/>
                      <w:szCs w:val="21"/>
                      <w:vertAlign w:val="baseline"/>
                      <w:lang w:val="en-US" w:eastAsia="zh-CN"/>
                    </w:rPr>
                    <w:t>本项目引黄灌区抗旱减灾调蓄工程，不属于生产类。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744"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p>
              </w:tc>
              <w:tc>
                <w:tcPr>
                  <w:tcW w:w="969"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p>
              </w:tc>
              <w:tc>
                <w:tcPr>
                  <w:tcW w:w="46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畜禽养殖禁养区内规模养殖场(小区)在合理补偿的基础上，依法依规进行关闭或搬迁。</w:t>
                  </w:r>
                </w:p>
              </w:tc>
              <w:tc>
                <w:tcPr>
                  <w:tcW w:w="1822"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jc w:val="left"/>
                    <w:textAlignment w:val="auto"/>
                    <w:outlineLvl w:val="9"/>
                    <w:rPr>
                      <w:rFonts w:hint="default" w:ascii="Times New Roman" w:hAnsi="Times New Roman" w:eastAsia="宋体" w:cs="Times New Roman"/>
                      <w:b w:val="0"/>
                      <w:bCs w:val="0"/>
                      <w:color w:val="auto"/>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744"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p>
              </w:tc>
              <w:tc>
                <w:tcPr>
                  <w:tcW w:w="969"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p>
              </w:tc>
              <w:tc>
                <w:tcPr>
                  <w:tcW w:w="46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产业集聚区内全面淘汰20蒸吨/小时以下燃煤锅炉，集中供热中心15公里范围内35蒸吨/小时及以下分散燃煤锅炉逐步淘汰。</w:t>
                  </w:r>
                </w:p>
              </w:tc>
              <w:tc>
                <w:tcPr>
                  <w:tcW w:w="182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firstLine="420" w:firstLineChars="200"/>
                    <w:jc w:val="left"/>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本项目</w:t>
                  </w:r>
                  <w:r>
                    <w:rPr>
                      <w:rFonts w:hint="eastAsia" w:ascii="Times New Roman" w:hAnsi="Times New Roman" w:eastAsia="宋体" w:cs="Times New Roman"/>
                      <w:b w:val="0"/>
                      <w:bCs w:val="0"/>
                      <w:color w:val="auto"/>
                      <w:sz w:val="21"/>
                      <w:szCs w:val="21"/>
                      <w:vertAlign w:val="baseline"/>
                      <w:lang w:val="en-US" w:eastAsia="zh-CN"/>
                    </w:rPr>
                    <w:t>不涉及</w:t>
                  </w:r>
                  <w:r>
                    <w:rPr>
                      <w:rFonts w:hint="eastAsia" w:cs="Times New Roman"/>
                      <w:b w:val="0"/>
                      <w:bCs w:val="0"/>
                      <w:color w:val="auto"/>
                      <w:sz w:val="21"/>
                      <w:szCs w:val="21"/>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744"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A2污染物排放管控</w:t>
                  </w:r>
                </w:p>
              </w:tc>
              <w:tc>
                <w:tcPr>
                  <w:tcW w:w="969"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A2.1</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允许排放量要求</w:t>
                  </w:r>
                </w:p>
              </w:tc>
              <w:tc>
                <w:tcPr>
                  <w:tcW w:w="46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exact"/>
                    <w:ind w:left="0" w:leftChars="0" w:right="0" w:rightChars="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化学需氧量、氨氮、氨氧化物和挥发性有机物排放总量完成自治区下达任务。</w:t>
                  </w:r>
                </w:p>
              </w:tc>
              <w:tc>
                <w:tcPr>
                  <w:tcW w:w="1822"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firstLine="420" w:firstLineChars="200"/>
                    <w:jc w:val="left"/>
                    <w:textAlignment w:val="auto"/>
                    <w:outlineLvl w:val="9"/>
                    <w:rPr>
                      <w:rFonts w:hint="eastAsia"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本项目不涉及重金属污染物、VOCs排放、烧结等内容</w:t>
                  </w:r>
                  <w:r>
                    <w:rPr>
                      <w:rFonts w:hint="eastAsia" w:cs="Times New Roman"/>
                      <w:b w:val="0"/>
                      <w:bCs w:val="0"/>
                      <w:color w:val="auto"/>
                      <w:sz w:val="21"/>
                      <w:szCs w:val="21"/>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744"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firstLineChars="200"/>
                    <w:jc w:val="both"/>
                    <w:textAlignment w:val="auto"/>
                    <w:outlineLvl w:val="9"/>
                    <w:rPr>
                      <w:color w:val="auto"/>
                    </w:rPr>
                  </w:pPr>
                </w:p>
              </w:tc>
              <w:tc>
                <w:tcPr>
                  <w:tcW w:w="969"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firstLineChars="200"/>
                    <w:jc w:val="both"/>
                    <w:textAlignment w:val="auto"/>
                    <w:outlineLvl w:val="9"/>
                    <w:rPr>
                      <w:color w:val="auto"/>
                    </w:rPr>
                  </w:pPr>
                </w:p>
              </w:tc>
              <w:tc>
                <w:tcPr>
                  <w:tcW w:w="46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exact"/>
                    <w:ind w:left="0" w:leftChars="0" w:right="0" w:rightChars="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严格涉VOCs排放的工业企业准入</w:t>
                  </w:r>
                  <w:r>
                    <w:rPr>
                      <w:rFonts w:hint="eastAsia" w:ascii="Times New Roman" w:hAnsi="Times New Roman" w:eastAsia="宋体" w:cs="Times New Roman"/>
                      <w:b w:val="0"/>
                      <w:bCs w:val="0"/>
                      <w:color w:val="auto"/>
                      <w:sz w:val="21"/>
                      <w:szCs w:val="21"/>
                      <w:vertAlign w:val="baseline"/>
                      <w:lang w:val="en-US" w:eastAsia="zh-CN"/>
                    </w:rPr>
                    <w:t>，</w:t>
                  </w:r>
                  <w:r>
                    <w:rPr>
                      <w:rFonts w:hint="default" w:ascii="Times New Roman" w:hAnsi="Times New Roman" w:eastAsia="宋体" w:cs="Times New Roman"/>
                      <w:b w:val="0"/>
                      <w:bCs w:val="0"/>
                      <w:color w:val="auto"/>
                      <w:sz w:val="21"/>
                      <w:szCs w:val="21"/>
                      <w:vertAlign w:val="baseline"/>
                      <w:lang w:val="en-US" w:eastAsia="zh-CN"/>
                    </w:rPr>
                    <w:t>新建项目实行区域内VOCs排放等量或倍量削减替代。</w:t>
                  </w:r>
                </w:p>
              </w:tc>
              <w:tc>
                <w:tcPr>
                  <w:tcW w:w="182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744"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p>
              </w:tc>
              <w:tc>
                <w:tcPr>
                  <w:tcW w:w="969"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p>
              </w:tc>
              <w:tc>
                <w:tcPr>
                  <w:tcW w:w="46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exact"/>
                    <w:ind w:left="0" w:leftChars="0" w:right="0" w:rightChars="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新、改、扩建涉重金属重点行业建设项目，必须遵循重金属污染物排放</w:t>
                  </w:r>
                  <w:r>
                    <w:rPr>
                      <w:rFonts w:hint="eastAsia" w:ascii="Times New Roman" w:hAnsi="Times New Roman" w:eastAsia="宋体" w:cs="Times New Roman"/>
                      <w:b w:val="0"/>
                      <w:bCs w:val="0"/>
                      <w:color w:val="auto"/>
                      <w:sz w:val="21"/>
                      <w:szCs w:val="21"/>
                      <w:vertAlign w:val="baseline"/>
                      <w:lang w:val="en-US" w:eastAsia="zh-CN"/>
                    </w:rPr>
                    <w:t>“</w:t>
                  </w:r>
                  <w:r>
                    <w:rPr>
                      <w:rFonts w:hint="default" w:ascii="Times New Roman" w:hAnsi="Times New Roman" w:eastAsia="宋体" w:cs="Times New Roman"/>
                      <w:b w:val="0"/>
                      <w:bCs w:val="0"/>
                      <w:color w:val="auto"/>
                      <w:sz w:val="21"/>
                      <w:szCs w:val="21"/>
                      <w:vertAlign w:val="baseline"/>
                      <w:lang w:val="en-US" w:eastAsia="zh-CN"/>
                    </w:rPr>
                    <w:t>减量置换</w:t>
                  </w:r>
                  <w:r>
                    <w:rPr>
                      <w:rFonts w:hint="eastAsia" w:ascii="Times New Roman" w:hAnsi="Times New Roman" w:eastAsia="宋体" w:cs="Times New Roman"/>
                      <w:b w:val="0"/>
                      <w:bCs w:val="0"/>
                      <w:color w:val="auto"/>
                      <w:sz w:val="21"/>
                      <w:szCs w:val="21"/>
                      <w:vertAlign w:val="baseline"/>
                      <w:lang w:val="en-US" w:eastAsia="zh-CN"/>
                    </w:rPr>
                    <w:t>”</w:t>
                  </w:r>
                  <w:r>
                    <w:rPr>
                      <w:rFonts w:hint="default" w:ascii="Times New Roman" w:hAnsi="Times New Roman" w:eastAsia="宋体" w:cs="Times New Roman"/>
                      <w:b w:val="0"/>
                      <w:bCs w:val="0"/>
                      <w:color w:val="auto"/>
                      <w:sz w:val="21"/>
                      <w:szCs w:val="21"/>
                      <w:vertAlign w:val="baseline"/>
                      <w:lang w:val="en-US" w:eastAsia="zh-CN"/>
                    </w:rPr>
                    <w:t>或</w:t>
                  </w:r>
                  <w:r>
                    <w:rPr>
                      <w:rFonts w:hint="eastAsia" w:ascii="Times New Roman" w:hAnsi="Times New Roman" w:eastAsia="宋体" w:cs="Times New Roman"/>
                      <w:b w:val="0"/>
                      <w:bCs w:val="0"/>
                      <w:color w:val="auto"/>
                      <w:sz w:val="21"/>
                      <w:szCs w:val="21"/>
                      <w:vertAlign w:val="baseline"/>
                      <w:lang w:val="en-US" w:eastAsia="zh-CN"/>
                    </w:rPr>
                    <w:t>“</w:t>
                  </w:r>
                  <w:r>
                    <w:rPr>
                      <w:rFonts w:hint="default" w:ascii="Times New Roman" w:hAnsi="Times New Roman" w:eastAsia="宋体" w:cs="Times New Roman"/>
                      <w:b w:val="0"/>
                      <w:bCs w:val="0"/>
                      <w:color w:val="auto"/>
                      <w:sz w:val="21"/>
                      <w:szCs w:val="21"/>
                      <w:vertAlign w:val="baseline"/>
                      <w:lang w:val="en-US" w:eastAsia="zh-CN"/>
                    </w:rPr>
                    <w:t>等量替换</w:t>
                  </w:r>
                  <w:r>
                    <w:rPr>
                      <w:rFonts w:hint="eastAsia" w:ascii="Times New Roman" w:hAnsi="Times New Roman" w:eastAsia="宋体" w:cs="Times New Roman"/>
                      <w:b w:val="0"/>
                      <w:bCs w:val="0"/>
                      <w:color w:val="auto"/>
                      <w:sz w:val="21"/>
                      <w:szCs w:val="21"/>
                      <w:vertAlign w:val="baseline"/>
                      <w:lang w:val="en-US" w:eastAsia="zh-CN"/>
                    </w:rPr>
                    <w:t>”</w:t>
                  </w:r>
                  <w:r>
                    <w:rPr>
                      <w:rFonts w:hint="default" w:ascii="Times New Roman" w:hAnsi="Times New Roman" w:eastAsia="宋体" w:cs="Times New Roman"/>
                      <w:b w:val="0"/>
                      <w:bCs w:val="0"/>
                      <w:color w:val="auto"/>
                      <w:sz w:val="21"/>
                      <w:szCs w:val="21"/>
                      <w:vertAlign w:val="baseline"/>
                      <w:lang w:val="en-US" w:eastAsia="zh-CN"/>
                    </w:rPr>
                    <w:t>原则。</w:t>
                  </w:r>
                </w:p>
              </w:tc>
              <w:tc>
                <w:tcPr>
                  <w:tcW w:w="182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744"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p>
              </w:tc>
              <w:tc>
                <w:tcPr>
                  <w:tcW w:w="969"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p>
              </w:tc>
              <w:tc>
                <w:tcPr>
                  <w:tcW w:w="46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exact"/>
                    <w:ind w:left="0" w:leftChars="0" w:right="0" w:rightChars="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到2025年，中卫市畜禽养殖废物综合利用率达到95%，规模养殖场粪污处理设施装备配套率达到100%。</w:t>
                  </w:r>
                </w:p>
              </w:tc>
              <w:tc>
                <w:tcPr>
                  <w:tcW w:w="182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p>
              </w:tc>
            </w:tr>
          </w:tbl>
          <w:p>
            <w:pPr>
              <w:pStyle w:val="48"/>
              <w:keepNext w:val="0"/>
              <w:keepLines w:val="0"/>
              <w:pageBreakBefore w:val="0"/>
              <w:widowControl w:val="0"/>
              <w:kinsoku/>
              <w:wordWrap/>
              <w:topLinePunct w:val="0"/>
              <w:autoSpaceDE/>
              <w:autoSpaceDN/>
              <w:bidi w:val="0"/>
              <w:adjustRightInd w:val="0"/>
              <w:spacing w:line="240" w:lineRule="auto"/>
              <w:rPr>
                <w:rFonts w:hint="eastAsia" w:ascii="Times New Roman" w:hAnsi="Times New Roman" w:eastAsia="宋体" w:cs="Times New Roman"/>
                <w:b/>
                <w:color w:val="auto"/>
                <w:kern w:val="2"/>
                <w:sz w:val="24"/>
                <w:szCs w:val="24"/>
                <w:lang w:val="en-US" w:eastAsia="zh-CN" w:bidi="ar-SA"/>
              </w:rPr>
            </w:pPr>
          </w:p>
          <w:p>
            <w:pPr>
              <w:pStyle w:val="48"/>
              <w:keepNext w:val="0"/>
              <w:keepLines w:val="0"/>
              <w:pageBreakBefore w:val="0"/>
              <w:widowControl w:val="0"/>
              <w:kinsoku/>
              <w:wordWrap/>
              <w:topLinePunct w:val="0"/>
              <w:autoSpaceDE/>
              <w:autoSpaceDN/>
              <w:bidi w:val="0"/>
              <w:adjustRightInd w:val="0"/>
              <w:spacing w:line="240" w:lineRule="auto"/>
              <w:rPr>
                <w:rFonts w:hint="eastAsia" w:ascii="Times New Roman" w:hAnsi="Times New Roman" w:eastAsia="宋体" w:cs="Times New Roman"/>
                <w:b/>
                <w:color w:val="auto"/>
                <w:kern w:val="2"/>
                <w:sz w:val="24"/>
                <w:szCs w:val="24"/>
                <w:lang w:val="en-US" w:eastAsia="zh-CN" w:bidi="ar-SA"/>
              </w:rPr>
            </w:pPr>
          </w:p>
          <w:p>
            <w:pPr>
              <w:pStyle w:val="48"/>
              <w:keepNext w:val="0"/>
              <w:keepLines w:val="0"/>
              <w:pageBreakBefore w:val="0"/>
              <w:widowControl w:val="0"/>
              <w:kinsoku/>
              <w:wordWrap/>
              <w:topLinePunct w:val="0"/>
              <w:autoSpaceDE/>
              <w:autoSpaceDN/>
              <w:bidi w:val="0"/>
              <w:adjustRightInd w:val="0"/>
              <w:spacing w:line="240" w:lineRule="auto"/>
              <w:rPr>
                <w:rFonts w:hint="eastAsia" w:ascii="Times New Roman" w:hAnsi="Times New Roman" w:eastAsia="宋体" w:cs="Times New Roman"/>
                <w:b/>
                <w:color w:val="auto"/>
                <w:kern w:val="2"/>
                <w:sz w:val="24"/>
                <w:szCs w:val="24"/>
                <w:lang w:val="en-US" w:eastAsia="zh-CN" w:bidi="ar-SA"/>
              </w:rPr>
            </w:pPr>
          </w:p>
          <w:p>
            <w:pPr>
              <w:pStyle w:val="48"/>
              <w:keepNext w:val="0"/>
              <w:keepLines w:val="0"/>
              <w:pageBreakBefore w:val="0"/>
              <w:widowControl w:val="0"/>
              <w:kinsoku/>
              <w:wordWrap/>
              <w:topLinePunct w:val="0"/>
              <w:autoSpaceDE/>
              <w:autoSpaceDN/>
              <w:bidi w:val="0"/>
              <w:adjustRightInd w:val="0"/>
              <w:spacing w:line="240" w:lineRule="auto"/>
              <w:rPr>
                <w:rFonts w:hint="eastAsia" w:ascii="Times New Roman" w:hAnsi="Times New Roman" w:eastAsia="宋体" w:cs="Times New Roman"/>
                <w:b/>
                <w:color w:val="auto"/>
                <w:kern w:val="2"/>
                <w:sz w:val="24"/>
                <w:szCs w:val="24"/>
                <w:lang w:val="en-US" w:eastAsia="zh-CN" w:bidi="ar-SA"/>
              </w:rPr>
            </w:pPr>
          </w:p>
          <w:p>
            <w:pPr>
              <w:pStyle w:val="48"/>
              <w:keepNext w:val="0"/>
              <w:keepLines w:val="0"/>
              <w:pageBreakBefore w:val="0"/>
              <w:widowControl w:val="0"/>
              <w:kinsoku/>
              <w:wordWrap/>
              <w:topLinePunct w:val="0"/>
              <w:autoSpaceDE/>
              <w:autoSpaceDN/>
              <w:bidi w:val="0"/>
              <w:adjustRightInd w:val="0"/>
              <w:spacing w:line="240" w:lineRule="auto"/>
            </w:pPr>
            <w:r>
              <w:rPr>
                <w:rFonts w:hint="eastAsia" w:ascii="Times New Roman" w:hAnsi="Times New Roman" w:eastAsia="宋体" w:cs="Times New Roman"/>
                <w:b/>
                <w:color w:val="auto"/>
                <w:kern w:val="2"/>
                <w:sz w:val="24"/>
                <w:szCs w:val="24"/>
                <w:lang w:val="en-US" w:eastAsia="zh-CN" w:bidi="ar-SA"/>
              </w:rPr>
              <w:t>续表3   本项目与中卫市生态环境准入清单总体要求符合性分析</w:t>
            </w:r>
          </w:p>
          <w:tbl>
            <w:tblPr>
              <w:tblStyle w:val="30"/>
              <w:tblW w:w="815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44"/>
              <w:gridCol w:w="969"/>
              <w:gridCol w:w="4615"/>
              <w:gridCol w:w="18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1" w:hRule="atLeast"/>
                <w:jc w:val="center"/>
              </w:trPr>
              <w:tc>
                <w:tcPr>
                  <w:tcW w:w="74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A2污染物排放管控</w:t>
                  </w:r>
                </w:p>
              </w:tc>
              <w:tc>
                <w:tcPr>
                  <w:tcW w:w="96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A2.2</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leftChars="0" w:right="0" w:rightChars="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现有源提标升级改造</w:t>
                  </w:r>
                </w:p>
              </w:tc>
              <w:tc>
                <w:tcPr>
                  <w:tcW w:w="461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leftChars="0" w:right="0" w:rightChars="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30万千瓦及以上火电企业全部实现超低排放，其他火电企业(含自备电厂)以及钢铁、水泥、焦化等重点行业全部达到特别排放限值要求。2024年底前，烧结、炼铁、炼钢轧钢、自备电厂等有组织排放污染物实行超低排放限值。</w:t>
                  </w:r>
                </w:p>
              </w:tc>
              <w:tc>
                <w:tcPr>
                  <w:tcW w:w="182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right="0" w:rightChars="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本项目不属于30万千瓦及以上火电企业全部实现超低排放，其他火电企业(含自备电厂)以及钢铁、水泥、焦化等重点行业。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53" w:hRule="atLeast"/>
                <w:jc w:val="center"/>
              </w:trPr>
              <w:tc>
                <w:tcPr>
                  <w:tcW w:w="744"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A3</w:t>
                  </w:r>
                  <w:r>
                    <w:rPr>
                      <w:rFonts w:hint="eastAsia" w:ascii="Times New Roman" w:hAnsi="Times New Roman" w:eastAsia="宋体" w:cs="Times New Roman"/>
                      <w:b/>
                      <w:bCs/>
                      <w:color w:val="auto"/>
                      <w:sz w:val="21"/>
                      <w:szCs w:val="21"/>
                      <w:vertAlign w:val="baseline"/>
                      <w:lang w:val="en-US" w:eastAsia="zh-CN"/>
                    </w:rPr>
                    <w:t>环境风险防控</w:t>
                  </w:r>
                </w:p>
              </w:tc>
              <w:tc>
                <w:tcPr>
                  <w:tcW w:w="96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A3.1</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联防联控要求</w:t>
                  </w:r>
                </w:p>
              </w:tc>
              <w:tc>
                <w:tcPr>
                  <w:tcW w:w="461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健全市生态环境局与公安、交通、应急、气象、水务等部门联动机制，细化落实各相关部门之间联防联控责任与任务分工，联合开展突发环境污染事件处置应急演练，提高联防联控实战能力。严格控制沿黄区域、黄河干支流、饮用水源地周边范围内企业环境风险，落实环境风险预警和防范措施。</w:t>
                  </w:r>
                </w:p>
              </w:tc>
              <w:tc>
                <w:tcPr>
                  <w:tcW w:w="1822"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本项目</w:t>
                  </w:r>
                  <w:r>
                    <w:rPr>
                      <w:rFonts w:hint="eastAsia" w:ascii="Times New Roman" w:hAnsi="Times New Roman" w:eastAsia="宋体" w:cs="Times New Roman"/>
                      <w:b w:val="0"/>
                      <w:bCs w:val="0"/>
                      <w:color w:val="auto"/>
                      <w:sz w:val="21"/>
                      <w:szCs w:val="21"/>
                      <w:vertAlign w:val="baseline"/>
                      <w:lang w:val="en-US" w:eastAsia="zh-CN"/>
                    </w:rPr>
                    <w:t>不涉及</w:t>
                  </w:r>
                  <w:r>
                    <w:rPr>
                      <w:rFonts w:hint="eastAsia" w:cs="Times New Roman"/>
                      <w:b w:val="0"/>
                      <w:bCs w:val="0"/>
                      <w:color w:val="auto"/>
                      <w:sz w:val="21"/>
                      <w:szCs w:val="21"/>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5" w:hRule="atLeast"/>
                <w:jc w:val="center"/>
              </w:trPr>
              <w:tc>
                <w:tcPr>
                  <w:tcW w:w="744"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p>
              </w:tc>
              <w:tc>
                <w:tcPr>
                  <w:tcW w:w="96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A3.2</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企业环境风险防控要求</w:t>
                  </w:r>
                </w:p>
              </w:tc>
              <w:tc>
                <w:tcPr>
                  <w:tcW w:w="461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完善企业突发环境事件风险评估制度，推进突发环境事件风险分类分级管理，严格重大突发环境事件风险企业监管。</w:t>
                  </w:r>
                </w:p>
              </w:tc>
              <w:tc>
                <w:tcPr>
                  <w:tcW w:w="1822"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4" w:hRule="atLeast"/>
                <w:jc w:val="center"/>
              </w:trPr>
              <w:tc>
                <w:tcPr>
                  <w:tcW w:w="744"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A4资源利用效率要求</w:t>
                  </w:r>
                </w:p>
              </w:tc>
              <w:tc>
                <w:tcPr>
                  <w:tcW w:w="969"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A4.1</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能源利用总量及效率要求</w:t>
                  </w:r>
                </w:p>
              </w:tc>
              <w:tc>
                <w:tcPr>
                  <w:tcW w:w="461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全面贯彻落实国家和自治区下达煤炭消费总量目标，严格控制耗煤行业煤炭新增量，新增产能必须符合国内先进能效标准。</w:t>
                  </w:r>
                </w:p>
              </w:tc>
              <w:tc>
                <w:tcPr>
                  <w:tcW w:w="1822" w:type="dxa"/>
                  <w:vMerge w:val="restart"/>
                  <w:tcBorders>
                    <w:tl2br w:val="nil"/>
                    <w:tr2bl w:val="nil"/>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420" w:firstLineChars="200"/>
                    <w:jc w:val="both"/>
                    <w:textAlignment w:val="auto"/>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本项目</w:t>
                  </w:r>
                  <w:r>
                    <w:rPr>
                      <w:rFonts w:hint="eastAsia" w:cs="Times New Roman"/>
                      <w:b w:val="0"/>
                      <w:bCs w:val="0"/>
                      <w:color w:val="auto"/>
                      <w:sz w:val="21"/>
                      <w:szCs w:val="21"/>
                      <w:vertAlign w:val="baseline"/>
                      <w:lang w:val="en-US" w:eastAsia="zh-CN"/>
                    </w:rPr>
                    <w:t>为引黄灌区抗旱减灾调蓄工程</w:t>
                  </w:r>
                  <w:r>
                    <w:rPr>
                      <w:rFonts w:hint="eastAsia" w:ascii="Times New Roman" w:hAnsi="Times New Roman" w:eastAsia="宋体" w:cs="Times New Roman"/>
                      <w:b w:val="0"/>
                      <w:bCs w:val="0"/>
                      <w:color w:val="auto"/>
                      <w:sz w:val="21"/>
                      <w:szCs w:val="21"/>
                      <w:vertAlign w:val="baseline"/>
                      <w:lang w:val="en-US" w:eastAsia="zh-CN"/>
                    </w:rPr>
                    <w:t>，</w:t>
                  </w:r>
                  <w:r>
                    <w:rPr>
                      <w:rFonts w:hint="default" w:ascii="Times New Roman" w:hAnsi="Times New Roman" w:eastAsia="宋体" w:cs="Times New Roman"/>
                      <w:b w:val="0"/>
                      <w:bCs w:val="0"/>
                      <w:color w:val="auto"/>
                      <w:sz w:val="21"/>
                      <w:szCs w:val="21"/>
                      <w:vertAlign w:val="baseline"/>
                      <w:lang w:val="en-US" w:eastAsia="zh-CN"/>
                    </w:rPr>
                    <w:t>不涉及煤炭行业，用水总量符合要求。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5" w:hRule="atLeast"/>
                <w:jc w:val="center"/>
              </w:trPr>
              <w:tc>
                <w:tcPr>
                  <w:tcW w:w="744"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rPr>
                  </w:pPr>
                </w:p>
              </w:tc>
              <w:tc>
                <w:tcPr>
                  <w:tcW w:w="969"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rPr>
                  </w:pPr>
                </w:p>
              </w:tc>
              <w:tc>
                <w:tcPr>
                  <w:tcW w:w="461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新建、改建、扩建耗煤项目(除煤化工、火电外)一律实施煤炭等量置换，重点控制区及环境质量不达标地区实行减量置换。</w:t>
                  </w:r>
                </w:p>
              </w:tc>
              <w:tc>
                <w:tcPr>
                  <w:tcW w:w="1822"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5" w:hRule="atLeast"/>
                <w:jc w:val="center"/>
              </w:trPr>
              <w:tc>
                <w:tcPr>
                  <w:tcW w:w="744"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p>
              </w:tc>
              <w:tc>
                <w:tcPr>
                  <w:tcW w:w="96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A4.2</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水资源利用总量及效率要求</w:t>
                  </w:r>
                </w:p>
              </w:tc>
              <w:tc>
                <w:tcPr>
                  <w:tcW w:w="4615"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建立水资源刚性约束制度，严格准入条件，按照地区取水总量限值审核新、改、扩建项目，取水总量不得超过地区水资源取用，上限或承载能力。</w:t>
                  </w:r>
                </w:p>
              </w:tc>
              <w:tc>
                <w:tcPr>
                  <w:tcW w:w="1822"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p>
              </w:tc>
            </w:tr>
          </w:tbl>
          <w:p>
            <w:pPr>
              <w:pStyle w:val="48"/>
              <w:keepNext w:val="0"/>
              <w:keepLines w:val="0"/>
              <w:pageBreakBefore w:val="0"/>
              <w:widowControl w:val="0"/>
              <w:kinsoku/>
              <w:wordWrap/>
              <w:topLinePunct w:val="0"/>
              <w:autoSpaceDE/>
              <w:autoSpaceDN/>
              <w:bidi w:val="0"/>
              <w:adjustRightInd w:val="0"/>
              <w:spacing w:line="336" w:lineRule="auto"/>
              <w:rPr>
                <w:rFonts w:hint="default" w:ascii="Times New Roman" w:hAnsi="Times New Roman" w:cs="Times New Roman"/>
                <w:color w:val="auto"/>
                <w:lang w:val="en-US" w:eastAsia="zh-CN"/>
              </w:rPr>
            </w:pPr>
            <w:r>
              <w:rPr>
                <w:rFonts w:hint="eastAsia" w:cs="Times New Roman"/>
                <w:color w:val="auto"/>
                <w:lang w:val="en-US" w:eastAsia="zh-CN"/>
              </w:rPr>
              <w:t>所以，本项目与中卫市生态环境准入清单总体要求相符合。</w:t>
            </w:r>
          </w:p>
          <w:p>
            <w:pPr>
              <w:pStyle w:val="48"/>
              <w:keepNext w:val="0"/>
              <w:keepLines w:val="0"/>
              <w:pageBreakBefore w:val="0"/>
              <w:widowControl w:val="0"/>
              <w:kinsoku/>
              <w:wordWrap/>
              <w:topLinePunct w:val="0"/>
              <w:autoSpaceDE/>
              <w:autoSpaceDN/>
              <w:bidi w:val="0"/>
              <w:adjustRightInd w:val="0"/>
              <w:spacing w:line="240" w:lineRule="auto"/>
              <w:rPr>
                <w:rFonts w:hint="default" w:ascii="Times New Roman" w:hAnsi="Times New Roman" w:eastAsia="宋体" w:cs="Times New Roman"/>
                <w:b/>
                <w:color w:val="auto"/>
                <w:kern w:val="2"/>
                <w:sz w:val="24"/>
                <w:szCs w:val="24"/>
                <w:lang w:val="en-US" w:eastAsia="zh-CN" w:bidi="ar-SA"/>
              </w:rPr>
            </w:pPr>
            <w:r>
              <w:rPr>
                <w:rFonts w:hint="default" w:ascii="Times New Roman" w:hAnsi="Times New Roman" w:eastAsia="宋体" w:cs="Times New Roman"/>
                <w:b/>
                <w:color w:val="auto"/>
                <w:kern w:val="2"/>
                <w:sz w:val="24"/>
                <w:szCs w:val="24"/>
                <w:lang w:val="en-US" w:eastAsia="zh-CN" w:bidi="ar-SA"/>
              </w:rPr>
              <w:t>表</w:t>
            </w:r>
            <w:r>
              <w:rPr>
                <w:rFonts w:hint="eastAsia" w:eastAsia="宋体" w:cs="Times New Roman"/>
                <w:b/>
                <w:color w:val="auto"/>
                <w:kern w:val="2"/>
                <w:sz w:val="24"/>
                <w:szCs w:val="24"/>
                <w:lang w:val="en-US" w:eastAsia="zh-CN" w:bidi="ar-SA"/>
              </w:rPr>
              <w:t>4</w:t>
            </w:r>
            <w:r>
              <w:rPr>
                <w:rFonts w:hint="default" w:ascii="Times New Roman" w:hAnsi="Times New Roman" w:eastAsia="宋体" w:cs="Times New Roman"/>
                <w:b/>
                <w:color w:val="auto"/>
                <w:kern w:val="2"/>
                <w:sz w:val="24"/>
                <w:szCs w:val="24"/>
                <w:lang w:val="en-US" w:eastAsia="zh-CN" w:bidi="ar-SA"/>
              </w:rPr>
              <w:t xml:space="preserve">   </w:t>
            </w:r>
            <w:r>
              <w:rPr>
                <w:rFonts w:hint="eastAsia" w:ascii="Times New Roman" w:hAnsi="Times New Roman" w:eastAsia="宋体" w:cs="Times New Roman"/>
                <w:b/>
                <w:color w:val="auto"/>
                <w:kern w:val="2"/>
                <w:sz w:val="24"/>
                <w:szCs w:val="24"/>
                <w:lang w:val="en-US" w:eastAsia="zh-CN" w:bidi="ar-SA"/>
              </w:rPr>
              <w:t xml:space="preserve">   </w:t>
            </w:r>
            <w:r>
              <w:rPr>
                <w:rFonts w:hint="default" w:ascii="Times New Roman" w:hAnsi="Times New Roman" w:eastAsia="宋体" w:cs="Times New Roman"/>
                <w:b/>
                <w:color w:val="auto"/>
                <w:kern w:val="2"/>
                <w:sz w:val="24"/>
                <w:szCs w:val="24"/>
                <w:lang w:val="en-US" w:eastAsia="zh-CN" w:bidi="ar-SA"/>
              </w:rPr>
              <w:t xml:space="preserve"> 中卫市环境管控单元生态环境准入清单一览表</w:t>
            </w:r>
          </w:p>
          <w:tbl>
            <w:tblPr>
              <w:tblStyle w:val="30"/>
              <w:tblW w:w="809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407"/>
              <w:gridCol w:w="3920"/>
              <w:gridCol w:w="17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5" w:hRule="atLeast"/>
                <w:jc w:val="center"/>
              </w:trPr>
              <w:tc>
                <w:tcPr>
                  <w:tcW w:w="6327"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中卫市环境管控单元生态环境准入清单</w:t>
                  </w:r>
                </w:p>
              </w:tc>
              <w:tc>
                <w:tcPr>
                  <w:tcW w:w="17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本项目情况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8" w:hRule="atLeast"/>
                <w:jc w:val="center"/>
              </w:trPr>
              <w:tc>
                <w:tcPr>
                  <w:tcW w:w="240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序号</w:t>
                  </w:r>
                </w:p>
              </w:tc>
              <w:tc>
                <w:tcPr>
                  <w:tcW w:w="39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ZH64050230002</w:t>
                  </w:r>
                </w:p>
              </w:tc>
              <w:tc>
                <w:tcPr>
                  <w:tcW w:w="17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240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环境管控单元名称</w:t>
                  </w:r>
                </w:p>
              </w:tc>
              <w:tc>
                <w:tcPr>
                  <w:tcW w:w="39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沙坡头区迎水桥镇,常乐镇、香山乡、兴仁镇一般管控单元</w:t>
                  </w:r>
                </w:p>
              </w:tc>
              <w:tc>
                <w:tcPr>
                  <w:tcW w:w="17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8" w:hRule="atLeast"/>
                <w:jc w:val="center"/>
              </w:trPr>
              <w:tc>
                <w:tcPr>
                  <w:tcW w:w="240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行政区划</w:t>
                  </w:r>
                </w:p>
              </w:tc>
              <w:tc>
                <w:tcPr>
                  <w:tcW w:w="39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宁夏回族自治区中卫市沙坡头区</w:t>
                  </w:r>
                </w:p>
              </w:tc>
              <w:tc>
                <w:tcPr>
                  <w:tcW w:w="17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宁夏回族自治区中卫市沙坡头区</w:t>
                  </w:r>
                  <w:r>
                    <w:rPr>
                      <w:rFonts w:hint="eastAsia" w:ascii="Times New Roman" w:hAnsi="Times New Roman" w:cs="Times New Roman"/>
                      <w:b w:val="0"/>
                      <w:bCs w:val="0"/>
                      <w:color w:val="auto"/>
                      <w:sz w:val="21"/>
                      <w:szCs w:val="21"/>
                      <w:vertAlign w:val="baseline"/>
                      <w:lang w:val="en-US" w:eastAsia="zh-CN"/>
                    </w:rPr>
                    <w:t>香山乡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240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要素属性</w:t>
                  </w:r>
                </w:p>
              </w:tc>
              <w:tc>
                <w:tcPr>
                  <w:tcW w:w="39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一般管控区</w:t>
                  </w:r>
                </w:p>
              </w:tc>
              <w:tc>
                <w:tcPr>
                  <w:tcW w:w="17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7" w:hRule="atLeast"/>
                <w:jc w:val="center"/>
              </w:trPr>
              <w:tc>
                <w:tcPr>
                  <w:tcW w:w="240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管控单元分类</w:t>
                  </w:r>
                </w:p>
              </w:tc>
              <w:tc>
                <w:tcPr>
                  <w:tcW w:w="39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一般管控单元</w:t>
                  </w:r>
                </w:p>
              </w:tc>
              <w:tc>
                <w:tcPr>
                  <w:tcW w:w="17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w:t>
                  </w:r>
                </w:p>
              </w:tc>
            </w:tr>
          </w:tbl>
          <w:p>
            <w:pPr>
              <w:pStyle w:val="48"/>
              <w:keepNext w:val="0"/>
              <w:keepLines w:val="0"/>
              <w:pageBreakBefore w:val="0"/>
              <w:widowControl w:val="0"/>
              <w:kinsoku/>
              <w:wordWrap/>
              <w:topLinePunct w:val="0"/>
              <w:autoSpaceDE/>
              <w:autoSpaceDN/>
              <w:bidi w:val="0"/>
              <w:adjustRightInd w:val="0"/>
              <w:spacing w:line="240" w:lineRule="auto"/>
              <w:rPr>
                <w:rFonts w:hint="eastAsia" w:ascii="Times New Roman" w:hAnsi="Times New Roman" w:eastAsia="宋体" w:cs="Times New Roman"/>
                <w:b/>
                <w:color w:val="auto"/>
                <w:kern w:val="2"/>
                <w:sz w:val="24"/>
                <w:szCs w:val="24"/>
                <w:lang w:val="en-US" w:eastAsia="zh-CN" w:bidi="ar-SA"/>
              </w:rPr>
            </w:pPr>
          </w:p>
          <w:p>
            <w:pPr>
              <w:pStyle w:val="48"/>
              <w:keepNext w:val="0"/>
              <w:keepLines w:val="0"/>
              <w:pageBreakBefore w:val="0"/>
              <w:widowControl w:val="0"/>
              <w:kinsoku/>
              <w:wordWrap/>
              <w:topLinePunct w:val="0"/>
              <w:autoSpaceDE/>
              <w:autoSpaceDN/>
              <w:bidi w:val="0"/>
              <w:adjustRightInd w:val="0"/>
              <w:spacing w:line="240" w:lineRule="auto"/>
              <w:rPr>
                <w:rFonts w:hint="eastAsia" w:ascii="Times New Roman" w:hAnsi="Times New Roman" w:eastAsia="宋体" w:cs="Times New Roman"/>
                <w:b/>
                <w:color w:val="auto"/>
                <w:kern w:val="2"/>
                <w:sz w:val="24"/>
                <w:szCs w:val="24"/>
                <w:lang w:val="en-US" w:eastAsia="zh-CN" w:bidi="ar-SA"/>
              </w:rPr>
            </w:pPr>
          </w:p>
          <w:p>
            <w:pPr>
              <w:pStyle w:val="48"/>
              <w:keepNext w:val="0"/>
              <w:keepLines w:val="0"/>
              <w:pageBreakBefore w:val="0"/>
              <w:widowControl w:val="0"/>
              <w:kinsoku/>
              <w:wordWrap/>
              <w:topLinePunct w:val="0"/>
              <w:autoSpaceDE/>
              <w:autoSpaceDN/>
              <w:bidi w:val="0"/>
              <w:adjustRightInd w:val="0"/>
              <w:spacing w:line="240" w:lineRule="auto"/>
              <w:rPr>
                <w:rFonts w:hint="eastAsia" w:ascii="Times New Roman" w:hAnsi="Times New Roman" w:eastAsia="宋体" w:cs="Times New Roman"/>
                <w:b/>
                <w:color w:val="auto"/>
                <w:kern w:val="2"/>
                <w:sz w:val="24"/>
                <w:szCs w:val="24"/>
                <w:lang w:val="en-US" w:eastAsia="zh-CN" w:bidi="ar-SA"/>
              </w:rPr>
            </w:pPr>
          </w:p>
          <w:p>
            <w:pPr>
              <w:pStyle w:val="48"/>
              <w:keepNext w:val="0"/>
              <w:keepLines w:val="0"/>
              <w:pageBreakBefore w:val="0"/>
              <w:widowControl w:val="0"/>
              <w:kinsoku/>
              <w:wordWrap/>
              <w:topLinePunct w:val="0"/>
              <w:autoSpaceDE/>
              <w:autoSpaceDN/>
              <w:bidi w:val="0"/>
              <w:adjustRightInd w:val="0"/>
              <w:spacing w:line="240" w:lineRule="auto"/>
              <w:rPr>
                <w:rFonts w:hint="eastAsia" w:ascii="Times New Roman" w:hAnsi="Times New Roman" w:eastAsia="宋体" w:cs="Times New Roman"/>
                <w:b/>
                <w:color w:val="auto"/>
                <w:kern w:val="2"/>
                <w:sz w:val="24"/>
                <w:szCs w:val="24"/>
                <w:lang w:val="en-US" w:eastAsia="zh-CN" w:bidi="ar-SA"/>
              </w:rPr>
            </w:pPr>
          </w:p>
          <w:p>
            <w:pPr>
              <w:pStyle w:val="48"/>
              <w:keepNext w:val="0"/>
              <w:keepLines w:val="0"/>
              <w:pageBreakBefore w:val="0"/>
              <w:widowControl w:val="0"/>
              <w:kinsoku/>
              <w:wordWrap/>
              <w:topLinePunct w:val="0"/>
              <w:autoSpaceDE/>
              <w:autoSpaceDN/>
              <w:bidi w:val="0"/>
              <w:adjustRightInd w:val="0"/>
              <w:spacing w:line="240" w:lineRule="auto"/>
              <w:rPr>
                <w:rFonts w:hint="eastAsia" w:ascii="Times New Roman" w:hAnsi="Times New Roman" w:eastAsia="宋体" w:cs="Times New Roman"/>
                <w:b/>
                <w:color w:val="auto"/>
                <w:kern w:val="2"/>
                <w:sz w:val="24"/>
                <w:szCs w:val="24"/>
                <w:lang w:val="en-US" w:eastAsia="zh-CN" w:bidi="ar-SA"/>
              </w:rPr>
            </w:pPr>
          </w:p>
          <w:p>
            <w:pPr>
              <w:pStyle w:val="48"/>
              <w:keepNext w:val="0"/>
              <w:keepLines w:val="0"/>
              <w:pageBreakBefore w:val="0"/>
              <w:widowControl w:val="0"/>
              <w:kinsoku/>
              <w:wordWrap/>
              <w:topLinePunct w:val="0"/>
              <w:autoSpaceDE/>
              <w:autoSpaceDN/>
              <w:bidi w:val="0"/>
              <w:adjustRightInd w:val="0"/>
              <w:spacing w:line="240" w:lineRule="auto"/>
            </w:pPr>
            <w:r>
              <w:rPr>
                <w:rFonts w:hint="eastAsia" w:ascii="Times New Roman" w:hAnsi="Times New Roman" w:eastAsia="宋体" w:cs="Times New Roman"/>
                <w:b/>
                <w:color w:val="auto"/>
                <w:kern w:val="2"/>
                <w:sz w:val="24"/>
                <w:szCs w:val="24"/>
                <w:lang w:val="en-US" w:eastAsia="zh-CN" w:bidi="ar-SA"/>
              </w:rPr>
              <w:t>续</w:t>
            </w:r>
            <w:r>
              <w:rPr>
                <w:rFonts w:hint="default" w:ascii="Times New Roman" w:hAnsi="Times New Roman" w:eastAsia="宋体" w:cs="Times New Roman"/>
                <w:b/>
                <w:color w:val="auto"/>
                <w:kern w:val="2"/>
                <w:sz w:val="24"/>
                <w:szCs w:val="24"/>
                <w:lang w:val="en-US" w:eastAsia="zh-CN" w:bidi="ar-SA"/>
              </w:rPr>
              <w:t>表</w:t>
            </w:r>
            <w:r>
              <w:rPr>
                <w:rFonts w:hint="eastAsia" w:ascii="Times New Roman" w:hAnsi="Times New Roman" w:eastAsia="宋体" w:cs="Times New Roman"/>
                <w:b/>
                <w:color w:val="auto"/>
                <w:kern w:val="2"/>
                <w:sz w:val="24"/>
                <w:szCs w:val="24"/>
                <w:lang w:val="en-US" w:eastAsia="zh-CN" w:bidi="ar-SA"/>
              </w:rPr>
              <w:t>4</w:t>
            </w:r>
            <w:r>
              <w:rPr>
                <w:rFonts w:hint="default" w:ascii="Times New Roman" w:hAnsi="Times New Roman" w:eastAsia="宋体" w:cs="Times New Roman"/>
                <w:b/>
                <w:color w:val="auto"/>
                <w:kern w:val="2"/>
                <w:sz w:val="24"/>
                <w:szCs w:val="24"/>
                <w:lang w:val="en-US" w:eastAsia="zh-CN" w:bidi="ar-SA"/>
              </w:rPr>
              <w:t xml:space="preserve">   </w:t>
            </w:r>
            <w:r>
              <w:rPr>
                <w:rFonts w:hint="eastAsia" w:ascii="Times New Roman" w:hAnsi="Times New Roman" w:eastAsia="宋体" w:cs="Times New Roman"/>
                <w:b/>
                <w:color w:val="auto"/>
                <w:kern w:val="2"/>
                <w:sz w:val="24"/>
                <w:szCs w:val="24"/>
                <w:lang w:val="en-US" w:eastAsia="zh-CN" w:bidi="ar-SA"/>
              </w:rPr>
              <w:t xml:space="preserve">   </w:t>
            </w:r>
            <w:r>
              <w:rPr>
                <w:rFonts w:hint="default" w:ascii="Times New Roman" w:hAnsi="Times New Roman" w:eastAsia="宋体" w:cs="Times New Roman"/>
                <w:b/>
                <w:color w:val="auto"/>
                <w:kern w:val="2"/>
                <w:sz w:val="24"/>
                <w:szCs w:val="24"/>
                <w:lang w:val="en-US" w:eastAsia="zh-CN" w:bidi="ar-SA"/>
              </w:rPr>
              <w:t xml:space="preserve"> 中卫市环境管控单元生态环境准入清单一览表</w:t>
            </w:r>
          </w:p>
          <w:tbl>
            <w:tblPr>
              <w:tblStyle w:val="30"/>
              <w:tblW w:w="809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67"/>
              <w:gridCol w:w="74"/>
              <w:gridCol w:w="1466"/>
              <w:gridCol w:w="3920"/>
              <w:gridCol w:w="17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0" w:hRule="atLeast"/>
                <w:jc w:val="center"/>
              </w:trPr>
              <w:tc>
                <w:tcPr>
                  <w:tcW w:w="867"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管控要求</w:t>
                  </w:r>
                </w:p>
              </w:tc>
              <w:tc>
                <w:tcPr>
                  <w:tcW w:w="1540"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空间布局约束</w:t>
                  </w:r>
                </w:p>
              </w:tc>
              <w:tc>
                <w:tcPr>
                  <w:tcW w:w="39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1.禁止新建项目乱征滥占草地、破坏沙生植被，严格限制在区域内采砂取土。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2.限制无序发展光伏产业。严格限制在农用地优先保护区集中区域新建医药、垃圾焚烧、铅酸蓄电池制造回收、电子废弃物拆解、危险废物处置和危险化学品生产、储存、使用等行业项目。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3.在满足产业准入、总量控制、排放标准等国家和地方相关管理制度要求的前提下，集约发展。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4.深入推进“散乱污”工业企业整治工作，对不符合国家或自治区产业政策、依法应办理而未办理相关审批或登记手续、违法排污严重的工业企业，限期关停拆除。</w:t>
                  </w:r>
                </w:p>
              </w:tc>
              <w:tc>
                <w:tcPr>
                  <w:tcW w:w="17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本项目属于引黄灌区抗旱减灾调蓄工程，不属于空间布局约束中禁止、限制开展的相关工作，符合一般管控单元的要求</w:t>
                  </w:r>
                  <w:r>
                    <w:rPr>
                      <w:rFonts w:hint="eastAsia" w:cs="Times New Roman"/>
                      <w:b w:val="0"/>
                      <w:bCs w:val="0"/>
                      <w:color w:val="auto"/>
                      <w:sz w:val="21"/>
                      <w:szCs w:val="21"/>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867"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p>
              </w:tc>
              <w:tc>
                <w:tcPr>
                  <w:tcW w:w="1540"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污染物排</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放管控</w:t>
                  </w:r>
                </w:p>
              </w:tc>
              <w:tc>
                <w:tcPr>
                  <w:tcW w:w="39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w:t>
                  </w:r>
                </w:p>
              </w:tc>
              <w:tc>
                <w:tcPr>
                  <w:tcW w:w="17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867"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p>
              </w:tc>
              <w:tc>
                <w:tcPr>
                  <w:tcW w:w="1540"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环境风险防范</w:t>
                  </w:r>
                </w:p>
              </w:tc>
              <w:tc>
                <w:tcPr>
                  <w:tcW w:w="39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w:t>
                  </w:r>
                </w:p>
              </w:tc>
              <w:tc>
                <w:tcPr>
                  <w:tcW w:w="17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 w:hRule="atLeast"/>
                <w:jc w:val="center"/>
              </w:trPr>
              <w:tc>
                <w:tcPr>
                  <w:tcW w:w="867"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p>
              </w:tc>
              <w:tc>
                <w:tcPr>
                  <w:tcW w:w="1540"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资源开发效率</w:t>
                  </w:r>
                </w:p>
              </w:tc>
              <w:tc>
                <w:tcPr>
                  <w:tcW w:w="39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w:t>
                  </w:r>
                </w:p>
              </w:tc>
              <w:tc>
                <w:tcPr>
                  <w:tcW w:w="17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 w:hRule="atLeast"/>
                <w:jc w:val="center"/>
              </w:trPr>
              <w:tc>
                <w:tcPr>
                  <w:tcW w:w="2407"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序号</w:t>
                  </w:r>
                </w:p>
              </w:tc>
              <w:tc>
                <w:tcPr>
                  <w:tcW w:w="39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ZH640502</w:t>
                  </w:r>
                  <w:r>
                    <w:rPr>
                      <w:rFonts w:hint="eastAsia" w:cs="Times New Roman"/>
                      <w:b w:val="0"/>
                      <w:bCs w:val="0"/>
                      <w:color w:val="auto"/>
                      <w:sz w:val="21"/>
                      <w:szCs w:val="21"/>
                      <w:vertAlign w:val="baseline"/>
                      <w:lang w:val="en-US" w:eastAsia="zh-CN"/>
                    </w:rPr>
                    <w:t>10001</w:t>
                  </w:r>
                </w:p>
              </w:tc>
              <w:tc>
                <w:tcPr>
                  <w:tcW w:w="17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 w:hRule="atLeast"/>
                <w:jc w:val="center"/>
              </w:trPr>
              <w:tc>
                <w:tcPr>
                  <w:tcW w:w="2407"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环境管控单元名称</w:t>
                  </w:r>
                </w:p>
              </w:tc>
              <w:tc>
                <w:tcPr>
                  <w:tcW w:w="39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沙坡头区</w:t>
                  </w:r>
                  <w:r>
                    <w:rPr>
                      <w:rFonts w:hint="eastAsia" w:cs="Times New Roman"/>
                      <w:b w:val="0"/>
                      <w:bCs w:val="0"/>
                      <w:color w:val="auto"/>
                      <w:sz w:val="21"/>
                      <w:szCs w:val="21"/>
                      <w:vertAlign w:val="baseline"/>
                      <w:lang w:val="en-US" w:eastAsia="zh-CN"/>
                    </w:rPr>
                    <w:t>香山乡黄河岸线优先保护单元</w:t>
                  </w:r>
                </w:p>
              </w:tc>
              <w:tc>
                <w:tcPr>
                  <w:tcW w:w="17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 w:hRule="atLeast"/>
                <w:jc w:val="center"/>
              </w:trPr>
              <w:tc>
                <w:tcPr>
                  <w:tcW w:w="2407"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行政区划</w:t>
                  </w:r>
                </w:p>
              </w:tc>
              <w:tc>
                <w:tcPr>
                  <w:tcW w:w="39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宁夏回族自治区中卫市沙坡头区</w:t>
                  </w:r>
                </w:p>
              </w:tc>
              <w:tc>
                <w:tcPr>
                  <w:tcW w:w="17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宁夏回族自治区中卫市沙坡头区</w:t>
                  </w:r>
                  <w:r>
                    <w:rPr>
                      <w:rFonts w:hint="eastAsia" w:ascii="Times New Roman" w:hAnsi="Times New Roman" w:cs="Times New Roman"/>
                      <w:b w:val="0"/>
                      <w:bCs w:val="0"/>
                      <w:color w:val="auto"/>
                      <w:sz w:val="21"/>
                      <w:szCs w:val="21"/>
                      <w:vertAlign w:val="baseline"/>
                      <w:lang w:val="en-US" w:eastAsia="zh-CN"/>
                    </w:rPr>
                    <w:t>香山乡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 w:hRule="atLeast"/>
                <w:jc w:val="center"/>
              </w:trPr>
              <w:tc>
                <w:tcPr>
                  <w:tcW w:w="2407"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要素属性</w:t>
                  </w:r>
                </w:p>
              </w:tc>
              <w:tc>
                <w:tcPr>
                  <w:tcW w:w="39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优先</w:t>
                  </w:r>
                  <w:r>
                    <w:rPr>
                      <w:rFonts w:hint="default" w:ascii="Times New Roman" w:hAnsi="Times New Roman" w:eastAsia="宋体" w:cs="Times New Roman"/>
                      <w:b w:val="0"/>
                      <w:bCs w:val="0"/>
                      <w:color w:val="auto"/>
                      <w:sz w:val="21"/>
                      <w:szCs w:val="21"/>
                      <w:vertAlign w:val="baseline"/>
                      <w:lang w:val="en-US" w:eastAsia="zh-CN"/>
                    </w:rPr>
                    <w:t>管控区</w:t>
                  </w:r>
                </w:p>
              </w:tc>
              <w:tc>
                <w:tcPr>
                  <w:tcW w:w="17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 w:hRule="atLeast"/>
                <w:jc w:val="center"/>
              </w:trPr>
              <w:tc>
                <w:tcPr>
                  <w:tcW w:w="2407" w:type="dxa"/>
                  <w:gridSpan w:val="3"/>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管控单元分类</w:t>
                  </w:r>
                </w:p>
              </w:tc>
              <w:tc>
                <w:tcPr>
                  <w:tcW w:w="39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优先</w:t>
                  </w:r>
                  <w:r>
                    <w:rPr>
                      <w:rFonts w:hint="default" w:ascii="Times New Roman" w:hAnsi="Times New Roman" w:eastAsia="宋体" w:cs="Times New Roman"/>
                      <w:b w:val="0"/>
                      <w:bCs w:val="0"/>
                      <w:color w:val="auto"/>
                      <w:sz w:val="21"/>
                      <w:szCs w:val="21"/>
                      <w:vertAlign w:val="baseline"/>
                      <w:lang w:val="en-US" w:eastAsia="zh-CN"/>
                    </w:rPr>
                    <w:t>管控单元</w:t>
                  </w:r>
                </w:p>
              </w:tc>
              <w:tc>
                <w:tcPr>
                  <w:tcW w:w="17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 w:hRule="atLeast"/>
                <w:jc w:val="center"/>
              </w:trPr>
              <w:tc>
                <w:tcPr>
                  <w:tcW w:w="941" w:type="dxa"/>
                  <w:gridSpan w:val="2"/>
                  <w:vMerge w:val="restart"/>
                  <w:tcBorders>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管控要求</w:t>
                  </w:r>
                </w:p>
              </w:tc>
              <w:tc>
                <w:tcPr>
                  <w:tcW w:w="1466" w:type="dxa"/>
                  <w:tcBorders>
                    <w:lef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空间布局约束</w:t>
                  </w:r>
                </w:p>
              </w:tc>
              <w:tc>
                <w:tcPr>
                  <w:tcW w:w="39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420" w:firstLineChars="200"/>
                    <w:jc w:val="both"/>
                    <w:textAlignment w:val="auto"/>
                    <w:outlineLvl w:val="9"/>
                    <w:rPr>
                      <w:rFonts w:hint="eastAsia"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1.除国家重大战略项目以及对生态功能不造成破坏的八类有限人为活动之外，严格禁止各类开发性、生产性建设活动。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420" w:firstLineChars="200"/>
                    <w:jc w:val="both"/>
                    <w:textAlignment w:val="auto"/>
                    <w:outlineLvl w:val="9"/>
                    <w:rPr>
                      <w:rFonts w:hint="eastAsia"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2.加快开展自然保护地内违法违规人类活动的清退工作，开展生态恢复与治理。</w:t>
                  </w:r>
                </w:p>
              </w:tc>
              <w:tc>
                <w:tcPr>
                  <w:tcW w:w="17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420" w:firstLineChars="200"/>
                    <w:jc w:val="both"/>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eastAsia" w:cs="Times New Roman"/>
                      <w:b w:val="0"/>
                      <w:bCs w:val="0"/>
                      <w:color w:val="auto"/>
                      <w:sz w:val="21"/>
                      <w:szCs w:val="21"/>
                      <w:vertAlign w:val="baseline"/>
                      <w:lang w:val="en-US" w:eastAsia="zh-CN"/>
                    </w:rPr>
                    <w:t>本项目景庄1#调蓄水池、景庄2#调蓄水池位于沙坡头区香山乡黄河岸线优先保护单元，主要为调蓄水池的建设，不属于开发性、生产性建设活动。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 w:hRule="atLeast"/>
                <w:jc w:val="center"/>
              </w:trPr>
              <w:tc>
                <w:tcPr>
                  <w:tcW w:w="941" w:type="dxa"/>
                  <w:gridSpan w:val="2"/>
                  <w:vMerge w:val="continue"/>
                  <w:tcBorders>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p>
              </w:tc>
              <w:tc>
                <w:tcPr>
                  <w:tcW w:w="1466" w:type="dxa"/>
                  <w:tcBorders>
                    <w:lef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污染物排</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放管控</w:t>
                  </w:r>
                </w:p>
              </w:tc>
              <w:tc>
                <w:tcPr>
                  <w:tcW w:w="39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w:t>
                  </w:r>
                </w:p>
              </w:tc>
              <w:tc>
                <w:tcPr>
                  <w:tcW w:w="17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 w:hRule="atLeast"/>
                <w:jc w:val="center"/>
              </w:trPr>
              <w:tc>
                <w:tcPr>
                  <w:tcW w:w="941" w:type="dxa"/>
                  <w:gridSpan w:val="2"/>
                  <w:vMerge w:val="continue"/>
                  <w:tcBorders>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p>
              </w:tc>
              <w:tc>
                <w:tcPr>
                  <w:tcW w:w="1466" w:type="dxa"/>
                  <w:tcBorders>
                    <w:lef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环境风险防范</w:t>
                  </w:r>
                </w:p>
              </w:tc>
              <w:tc>
                <w:tcPr>
                  <w:tcW w:w="39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w:t>
                  </w:r>
                </w:p>
              </w:tc>
              <w:tc>
                <w:tcPr>
                  <w:tcW w:w="17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 w:hRule="atLeast"/>
                <w:jc w:val="center"/>
              </w:trPr>
              <w:tc>
                <w:tcPr>
                  <w:tcW w:w="941" w:type="dxa"/>
                  <w:gridSpan w:val="2"/>
                  <w:vMerge w:val="continue"/>
                  <w:tcBorders>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p>
              </w:tc>
              <w:tc>
                <w:tcPr>
                  <w:tcW w:w="1466" w:type="dxa"/>
                  <w:tcBorders>
                    <w:lef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default" w:ascii="Times New Roman" w:hAnsi="Times New Roman" w:eastAsia="宋体" w:cs="Times New Roman"/>
                      <w:b/>
                      <w:bCs/>
                      <w:color w:val="auto"/>
                      <w:sz w:val="21"/>
                      <w:szCs w:val="21"/>
                      <w:vertAlign w:val="baseline"/>
                      <w:lang w:val="en-US" w:eastAsia="zh-CN"/>
                    </w:rPr>
                  </w:pPr>
                  <w:r>
                    <w:rPr>
                      <w:rFonts w:hint="default" w:ascii="Times New Roman" w:hAnsi="Times New Roman" w:eastAsia="宋体" w:cs="Times New Roman"/>
                      <w:b/>
                      <w:bCs/>
                      <w:color w:val="auto"/>
                      <w:sz w:val="21"/>
                      <w:szCs w:val="21"/>
                      <w:vertAlign w:val="baseline"/>
                      <w:lang w:val="en-US" w:eastAsia="zh-CN"/>
                    </w:rPr>
                    <w:t>资源开发效率</w:t>
                  </w:r>
                </w:p>
              </w:tc>
              <w:tc>
                <w:tcPr>
                  <w:tcW w:w="392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eastAsia"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w:t>
                  </w:r>
                </w:p>
              </w:tc>
              <w:tc>
                <w:tcPr>
                  <w:tcW w:w="17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outlineLvl w:val="9"/>
                    <w:rPr>
                      <w:rFonts w:hint="default" w:ascii="Times New Roman" w:hAnsi="Times New Roman" w:eastAsia="宋体" w:cs="Times New Roman"/>
                      <w:b w:val="0"/>
                      <w:bCs w:val="0"/>
                      <w:color w:val="auto"/>
                      <w:sz w:val="21"/>
                      <w:szCs w:val="21"/>
                      <w:vertAlign w:val="baseline"/>
                      <w:lang w:val="en-US" w:eastAsia="zh-CN"/>
                    </w:rPr>
                  </w:pPr>
                  <w:r>
                    <w:rPr>
                      <w:rFonts w:hint="default" w:ascii="Times New Roman" w:hAnsi="Times New Roman" w:eastAsia="宋体" w:cs="Times New Roman"/>
                      <w:b w:val="0"/>
                      <w:bCs w:val="0"/>
                      <w:color w:val="auto"/>
                      <w:sz w:val="21"/>
                      <w:szCs w:val="21"/>
                      <w:vertAlign w:val="baseline"/>
                      <w:lang w:val="en-US" w:eastAsia="zh-CN"/>
                    </w:rPr>
                    <w:t>/</w:t>
                  </w:r>
                </w:p>
              </w:tc>
            </w:tr>
          </w:tbl>
          <w:p>
            <w:pPr>
              <w:autoSpaceDE w:val="0"/>
              <w:autoSpaceDN w:val="0"/>
              <w:adjustRightInd w:val="0"/>
              <w:snapToGrid w:val="0"/>
              <w:spacing w:line="360" w:lineRule="auto"/>
              <w:ind w:firstLine="480" w:firstLineChars="200"/>
              <w:rPr>
                <w:rFonts w:hint="eastAsia" w:ascii="Times New Roman" w:hAnsi="Times New Roman" w:eastAsia="仿宋" w:cs="Times New Roman"/>
                <w:color w:val="auto"/>
                <w:sz w:val="24"/>
                <w:szCs w:val="24"/>
                <w:lang w:val="en-US" w:eastAsia="zh-CN"/>
              </w:rPr>
            </w:pPr>
            <w:r>
              <w:rPr>
                <w:rFonts w:hint="eastAsia" w:eastAsia="仿宋" w:cs="Times New Roman"/>
                <w:color w:val="auto"/>
                <w:sz w:val="24"/>
                <w:szCs w:val="24"/>
                <w:lang w:val="en-US" w:eastAsia="zh-CN"/>
              </w:rPr>
              <w:t>所以，本项目与中卫市环境管控单元生态环境准入清单相符合。</w:t>
            </w:r>
          </w:p>
          <w:p>
            <w:pPr>
              <w:pStyle w:val="47"/>
              <w:keepNext w:val="0"/>
              <w:keepLines w:val="0"/>
              <w:pageBreakBefore w:val="0"/>
              <w:widowControl w:val="0"/>
              <w:kinsoku/>
              <w:wordWrap/>
              <w:topLinePunct w:val="0"/>
              <w:autoSpaceDE/>
              <w:autoSpaceDN/>
              <w:bidi w:val="0"/>
              <w:adjustRightInd w:val="0"/>
              <w:spacing w:line="336" w:lineRule="auto"/>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2</w:t>
            </w:r>
            <w:r>
              <w:rPr>
                <w:rFonts w:hint="default" w:ascii="Times New Roman" w:hAnsi="Times New Roman" w:cs="Times New Roman"/>
                <w:color w:val="auto"/>
                <w:lang w:val="en-US" w:eastAsia="zh-CN"/>
              </w:rPr>
              <w:t>.</w:t>
            </w:r>
            <w:r>
              <w:rPr>
                <w:rFonts w:hint="eastAsia" w:ascii="Times New Roman" w:hAnsi="Times New Roman" w:eastAsia="仿宋_GB2312" w:cs="Times New Roman"/>
                <w:b/>
                <w:bCs/>
                <w:color w:val="auto"/>
                <w:kern w:val="16"/>
                <w:sz w:val="24"/>
                <w:szCs w:val="24"/>
                <w:lang w:val="en-US" w:eastAsia="zh-CN" w:bidi="ar-SA"/>
              </w:rPr>
              <w:t>与《宁夏回族自治区节水型社会建设“十四五”规划》相符性</w:t>
            </w:r>
          </w:p>
          <w:p>
            <w:pPr>
              <w:autoSpaceDE w:val="0"/>
              <w:autoSpaceDN w:val="0"/>
              <w:adjustRightInd w:val="0"/>
              <w:snapToGrid w:val="0"/>
              <w:spacing w:line="360" w:lineRule="auto"/>
              <w:ind w:firstLine="480" w:firstLineChars="200"/>
              <w:rPr>
                <w:rFonts w:hint="eastAsia"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根据《宁夏回族自治区节水型社会建设“十四五”规划》：因地制宜建设旱作梯田和淤地坝，加强林草植被建设，增强区域水源涵养和水土保持功能。加快落实山区库坝联蓄联调，通过“库—库连通”、“库—坝连通”工程，实现水源互连互通，增加雨洪资源的有效利用。加强塘坝、涝池、水窖、旱作梯田等雨水集蓄工程建设和土壤水库扩蓄增容，推广覆盖保墒、抗旱耕作技术应用，推进库井灌区现代化改造，重点发展设施农业和特色农牧业，限制高耗水产业用水。</w:t>
            </w:r>
          </w:p>
          <w:p>
            <w:pPr>
              <w:autoSpaceDE w:val="0"/>
              <w:autoSpaceDN w:val="0"/>
              <w:adjustRightInd w:val="0"/>
              <w:snapToGrid w:val="0"/>
              <w:spacing w:line="360" w:lineRule="auto"/>
              <w:ind w:firstLine="480" w:firstLineChars="200"/>
              <w:rPr>
                <w:rFonts w:hint="default"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本项目通过在项目区新建蓄水池，在空间上合理分配水资源，缓解项目区水资源供需矛盾，解决香山乡景庄村、深井村、三眼井村和新水村用水高峰期辣椒和硒砂瓜灌溉问题，为香山地区产业结构调整做出保障。符合《宁夏回族自治区节水型社会建设“十四五”规划》。</w:t>
            </w:r>
          </w:p>
          <w:p>
            <w:pPr>
              <w:pStyle w:val="47"/>
              <w:keepNext w:val="0"/>
              <w:keepLines w:val="0"/>
              <w:pageBreakBefore w:val="0"/>
              <w:widowControl w:val="0"/>
              <w:kinsoku/>
              <w:wordWrap/>
              <w:topLinePunct w:val="0"/>
              <w:autoSpaceDE/>
              <w:autoSpaceDN/>
              <w:bidi w:val="0"/>
              <w:adjustRightInd w:val="0"/>
              <w:spacing w:line="336" w:lineRule="auto"/>
              <w:rPr>
                <w:rFonts w:hint="default" w:ascii="Times New Roman" w:hAnsi="Times New Roman" w:cs="Times New Roman"/>
                <w:color w:val="auto"/>
              </w:rPr>
            </w:pPr>
            <w:r>
              <w:rPr>
                <w:rFonts w:hint="default" w:ascii="Times New Roman" w:hAnsi="Times New Roman" w:cs="Times New Roman"/>
                <w:color w:val="auto"/>
                <w:lang w:val="en-US" w:eastAsia="zh-CN"/>
              </w:rPr>
              <w:t>3.</w:t>
            </w:r>
            <w:r>
              <w:rPr>
                <w:rFonts w:hint="eastAsia" w:cs="Times New Roman"/>
                <w:color w:val="auto"/>
                <w:lang w:val="en-US" w:eastAsia="zh-CN"/>
              </w:rPr>
              <w:t>与</w:t>
            </w:r>
            <w:r>
              <w:rPr>
                <w:rFonts w:hint="default" w:ascii="Times New Roman" w:hAnsi="Times New Roman" w:eastAsia="仿宋_GB2312" w:cs="Times New Roman"/>
                <w:b/>
                <w:bCs/>
                <w:color w:val="auto"/>
                <w:kern w:val="16"/>
                <w:sz w:val="24"/>
                <w:szCs w:val="24"/>
                <w:lang w:val="en-US" w:eastAsia="zh-CN" w:bidi="ar-SA"/>
              </w:rPr>
              <w:t>市人民政府办公室《关于印发中卫市水资源集约高效利用实施方案的通知》符合性分析</w:t>
            </w:r>
          </w:p>
          <w:p>
            <w:pPr>
              <w:keepNext w:val="0"/>
              <w:keepLines w:val="0"/>
              <w:pageBreakBefore w:val="0"/>
              <w:widowControl w:val="0"/>
              <w:kinsoku/>
              <w:wordWrap/>
              <w:overflowPunct/>
              <w:topLinePunct w:val="0"/>
              <w:autoSpaceDE/>
              <w:autoSpaceDN/>
              <w:bidi w:val="0"/>
              <w:adjustRightInd w:val="0"/>
              <w:spacing w:line="336" w:lineRule="auto"/>
              <w:ind w:firstLine="480" w:firstLineChars="200"/>
              <w:textAlignment w:val="auto"/>
              <w:rPr>
                <w:rFonts w:hint="default" w:ascii="Times New Roman" w:hAnsi="Times New Roman" w:eastAsia="仿宋_GB2312" w:cs="Times New Roman"/>
                <w:bCs/>
                <w:color w:val="auto"/>
                <w:sz w:val="24"/>
                <w:szCs w:val="24"/>
                <w:lang w:val="en-US" w:eastAsia="zh-CN"/>
              </w:rPr>
            </w:pPr>
            <w:r>
              <w:rPr>
                <w:rFonts w:hint="default" w:ascii="Times New Roman" w:hAnsi="Times New Roman" w:eastAsia="仿宋_GB2312" w:cs="Times New Roman"/>
                <w:bCs/>
                <w:color w:val="auto"/>
                <w:sz w:val="24"/>
                <w:szCs w:val="24"/>
                <w:lang w:val="en-US" w:eastAsia="zh-CN"/>
              </w:rPr>
              <w:t>根据中卫市人民政府办公室《关于印发中卫市水资源集约高效利用实施方案的通知》（卫政办发【2022】5号），“（三）持续开展灌区节水改造。3.持续加大中部干旱带供蓄水工程建设。为有序开展全市压砂地退出，依法保护中部干旱带生态环境，促进生态绿色发展，保障生态用水，加快实施中部干旱带沙坡头香山兴仁片区生态修复及灌区供水工程、海原西安供水水源工程、中宁徐套喊叫水片区压砂地退出产业转型及生态修复项目、蓄滞洪库建设、“三山”水土保持项目等一批生态保障工程，确保中部干旱带生态修复工作有序进行。</w:t>
            </w:r>
          </w:p>
          <w:p>
            <w:pPr>
              <w:keepNext w:val="0"/>
              <w:keepLines w:val="0"/>
              <w:pageBreakBefore w:val="0"/>
              <w:widowControl w:val="0"/>
              <w:kinsoku/>
              <w:wordWrap/>
              <w:overflowPunct/>
              <w:topLinePunct w:val="0"/>
              <w:autoSpaceDE/>
              <w:autoSpaceDN/>
              <w:bidi w:val="0"/>
              <w:adjustRightInd w:val="0"/>
              <w:spacing w:line="336" w:lineRule="auto"/>
              <w:ind w:firstLine="480" w:firstLineChars="200"/>
              <w:textAlignment w:val="auto"/>
              <w:rPr>
                <w:rFonts w:hint="default" w:ascii="Times New Roman" w:hAnsi="Times New Roman" w:eastAsia="仿宋_GB2312" w:cs="Times New Roman"/>
                <w:bCs/>
                <w:color w:val="auto"/>
                <w:sz w:val="24"/>
                <w:szCs w:val="24"/>
                <w:lang w:val="en-US" w:eastAsia="zh-CN"/>
              </w:rPr>
            </w:pPr>
            <w:r>
              <w:rPr>
                <w:rFonts w:hint="default" w:ascii="Times New Roman" w:hAnsi="Times New Roman" w:eastAsia="仿宋_GB2312" w:cs="Times New Roman"/>
                <w:bCs/>
                <w:color w:val="auto"/>
                <w:sz w:val="24"/>
                <w:szCs w:val="24"/>
                <w:highlight w:val="none"/>
                <w:lang w:val="en-US" w:eastAsia="zh-CN"/>
              </w:rPr>
              <w:t>本工程</w:t>
            </w:r>
            <w:r>
              <w:rPr>
                <w:rFonts w:hint="eastAsia" w:eastAsia="仿宋_GB2312" w:cs="Times New Roman"/>
                <w:bCs/>
                <w:color w:val="auto"/>
                <w:sz w:val="24"/>
                <w:szCs w:val="24"/>
                <w:highlight w:val="none"/>
                <w:lang w:val="en-US" w:eastAsia="zh-CN"/>
              </w:rPr>
              <w:t>主要建设内容为5座调蓄水池，</w:t>
            </w:r>
            <w:r>
              <w:rPr>
                <w:rFonts w:hint="eastAsia" w:eastAsia="仿宋_GB2312" w:cs="Times New Roman"/>
                <w:bCs/>
                <w:color w:val="auto"/>
                <w:sz w:val="24"/>
                <w:szCs w:val="24"/>
                <w:lang w:val="en-US" w:eastAsia="zh-CN"/>
              </w:rPr>
              <w:t>解决辣椒基地和硒砂瓜浇灌问题</w:t>
            </w:r>
            <w:r>
              <w:rPr>
                <w:rFonts w:hint="default" w:ascii="Times New Roman" w:hAnsi="Times New Roman" w:eastAsia="仿宋_GB2312" w:cs="Times New Roman"/>
                <w:bCs/>
                <w:color w:val="auto"/>
                <w:sz w:val="24"/>
                <w:szCs w:val="24"/>
                <w:lang w:val="en-US" w:eastAsia="zh-CN"/>
              </w:rPr>
              <w:t>，可有效保障该地区的生态修复的进行，符合《关于印发中卫市水资源集约高效利用实施方案的通知》。</w:t>
            </w:r>
          </w:p>
          <w:p>
            <w:pPr>
              <w:pStyle w:val="47"/>
              <w:keepNext w:val="0"/>
              <w:keepLines w:val="0"/>
              <w:pageBreakBefore w:val="0"/>
              <w:widowControl w:val="0"/>
              <w:kinsoku/>
              <w:wordWrap/>
              <w:topLinePunct w:val="0"/>
              <w:autoSpaceDE/>
              <w:autoSpaceDN/>
              <w:bidi w:val="0"/>
              <w:adjustRightInd w:val="0"/>
              <w:spacing w:line="336" w:lineRule="auto"/>
              <w:rPr>
                <w:rFonts w:hint="default" w:ascii="Times New Roman" w:hAnsi="Times New Roman" w:eastAsia="仿宋_GB2312" w:cs="Times New Roman"/>
                <w:color w:val="auto"/>
                <w:sz w:val="24"/>
                <w:lang w:val="en-US" w:eastAsia="zh-CN"/>
              </w:rPr>
            </w:pPr>
            <w:r>
              <w:rPr>
                <w:rFonts w:hint="eastAsia" w:eastAsia="仿宋_GB2312" w:cs="Times New Roman"/>
                <w:color w:val="auto"/>
                <w:sz w:val="24"/>
                <w:lang w:val="en-US" w:eastAsia="zh-CN"/>
              </w:rPr>
              <w:t>4.与</w:t>
            </w:r>
            <w:r>
              <w:rPr>
                <w:rFonts w:hint="default" w:ascii="Times New Roman" w:hAnsi="Times New Roman" w:eastAsia="仿宋_GB2312" w:cs="Times New Roman"/>
                <w:color w:val="auto"/>
                <w:sz w:val="24"/>
                <w:lang w:val="en-US" w:eastAsia="zh-CN"/>
              </w:rPr>
              <w:t>《黄河流域生态保护和高质量发展规划纲要》符合性分析。</w:t>
            </w:r>
          </w:p>
          <w:p>
            <w:pPr>
              <w:pStyle w:val="47"/>
              <w:keepNext w:val="0"/>
              <w:keepLines w:val="0"/>
              <w:pageBreakBefore w:val="0"/>
              <w:widowControl w:val="0"/>
              <w:kinsoku/>
              <w:wordWrap/>
              <w:topLinePunct w:val="0"/>
              <w:autoSpaceDE/>
              <w:autoSpaceDN/>
              <w:bidi w:val="0"/>
              <w:adjustRightInd w:val="0"/>
              <w:spacing w:line="336" w:lineRule="auto"/>
              <w:ind w:firstLine="480" w:firstLineChars="200"/>
              <w:rPr>
                <w:rFonts w:hint="default" w:ascii="Times New Roman" w:hAnsi="Times New Roman" w:eastAsia="仿宋_GB2312" w:cs="Times New Roman"/>
                <w:b w:val="0"/>
                <w:bCs/>
                <w:color w:val="auto"/>
                <w:sz w:val="24"/>
                <w:lang w:val="en-US" w:eastAsia="zh-CN"/>
              </w:rPr>
            </w:pPr>
            <w:r>
              <w:rPr>
                <w:rFonts w:hint="default" w:ascii="Times New Roman" w:hAnsi="Times New Roman" w:eastAsia="仿宋_GB2312" w:cs="Times New Roman"/>
                <w:b w:val="0"/>
                <w:bCs/>
                <w:color w:val="auto"/>
                <w:sz w:val="24"/>
                <w:lang w:val="en-US" w:eastAsia="zh-CN"/>
              </w:rPr>
              <w:t>本项目</w:t>
            </w:r>
            <w:r>
              <w:rPr>
                <w:rFonts w:hint="eastAsia" w:eastAsia="仿宋_GB2312" w:cs="Times New Roman"/>
                <w:b w:val="0"/>
                <w:bCs/>
                <w:color w:val="auto"/>
                <w:sz w:val="24"/>
                <w:lang w:val="en-US" w:eastAsia="zh-CN"/>
              </w:rPr>
              <w:t>主要为5座调蓄水池建设，主要灌溉区域为辣椒基地，本项目</w:t>
            </w:r>
            <w:r>
              <w:rPr>
                <w:rFonts w:hint="default" w:ascii="Times New Roman" w:hAnsi="Times New Roman" w:eastAsia="仿宋_GB2312" w:cs="Times New Roman"/>
                <w:b w:val="0"/>
                <w:bCs/>
                <w:color w:val="auto"/>
                <w:sz w:val="24"/>
                <w:lang w:val="en-US" w:eastAsia="zh-CN"/>
              </w:rPr>
              <w:t>与《黄河流域生态保护和高质量发展规划纲要》符合性分析见表</w:t>
            </w:r>
            <w:r>
              <w:rPr>
                <w:rFonts w:hint="eastAsia" w:eastAsia="仿宋_GB2312" w:cs="Times New Roman"/>
                <w:b w:val="0"/>
                <w:bCs/>
                <w:color w:val="auto"/>
                <w:sz w:val="24"/>
                <w:lang w:val="en-US" w:eastAsia="zh-CN"/>
              </w:rPr>
              <w:t>5</w:t>
            </w:r>
            <w:r>
              <w:rPr>
                <w:rFonts w:hint="default" w:ascii="Times New Roman" w:hAnsi="Times New Roman" w:eastAsia="仿宋_GB2312" w:cs="Times New Roman"/>
                <w:b w:val="0"/>
                <w:bCs/>
                <w:color w:val="auto"/>
                <w:sz w:val="24"/>
                <w:lang w:val="en-US" w:eastAsia="zh-CN"/>
              </w:rPr>
              <w:t>。</w:t>
            </w:r>
          </w:p>
          <w:p>
            <w:pPr>
              <w:pStyle w:val="48"/>
              <w:keepNext w:val="0"/>
              <w:keepLines w:val="0"/>
              <w:pageBreakBefore w:val="0"/>
              <w:widowControl w:val="0"/>
              <w:kinsoku/>
              <w:wordWrap/>
              <w:topLinePunct w:val="0"/>
              <w:autoSpaceDE/>
              <w:autoSpaceDN/>
              <w:bidi w:val="0"/>
              <w:adjustRightInd w:val="0"/>
              <w:spacing w:line="240" w:lineRule="auto"/>
              <w:rPr>
                <w:rFonts w:hint="default" w:ascii="Times New Roman" w:hAnsi="Times New Roman" w:eastAsia="宋体" w:cs="Times New Roman"/>
                <w:b/>
                <w:color w:val="auto"/>
                <w:kern w:val="2"/>
                <w:sz w:val="24"/>
                <w:szCs w:val="24"/>
                <w:lang w:val="en-US" w:eastAsia="zh-CN" w:bidi="ar-SA"/>
              </w:rPr>
            </w:pPr>
          </w:p>
          <w:p>
            <w:pPr>
              <w:pStyle w:val="48"/>
              <w:keepNext w:val="0"/>
              <w:keepLines w:val="0"/>
              <w:pageBreakBefore w:val="0"/>
              <w:widowControl w:val="0"/>
              <w:kinsoku/>
              <w:wordWrap/>
              <w:topLinePunct w:val="0"/>
              <w:autoSpaceDE/>
              <w:autoSpaceDN/>
              <w:bidi w:val="0"/>
              <w:adjustRightInd w:val="0"/>
              <w:spacing w:line="240" w:lineRule="auto"/>
              <w:rPr>
                <w:rFonts w:hint="default" w:ascii="Times New Roman" w:hAnsi="Times New Roman" w:eastAsia="宋体" w:cs="Times New Roman"/>
                <w:b/>
                <w:color w:val="auto"/>
                <w:kern w:val="2"/>
                <w:sz w:val="24"/>
                <w:szCs w:val="24"/>
                <w:lang w:val="en-US" w:eastAsia="zh-CN" w:bidi="ar-SA"/>
              </w:rPr>
            </w:pPr>
          </w:p>
          <w:p>
            <w:pPr>
              <w:pStyle w:val="48"/>
              <w:keepNext w:val="0"/>
              <w:keepLines w:val="0"/>
              <w:pageBreakBefore w:val="0"/>
              <w:widowControl w:val="0"/>
              <w:kinsoku/>
              <w:wordWrap/>
              <w:topLinePunct w:val="0"/>
              <w:autoSpaceDE/>
              <w:autoSpaceDN/>
              <w:bidi w:val="0"/>
              <w:adjustRightInd w:val="0"/>
              <w:spacing w:line="240" w:lineRule="auto"/>
              <w:rPr>
                <w:rFonts w:hint="default" w:ascii="Times New Roman" w:hAnsi="Times New Roman" w:eastAsia="宋体" w:cs="Times New Roman"/>
                <w:b/>
                <w:color w:val="auto"/>
                <w:kern w:val="2"/>
                <w:sz w:val="24"/>
                <w:szCs w:val="24"/>
                <w:lang w:val="en-US" w:eastAsia="zh-CN" w:bidi="ar-SA"/>
              </w:rPr>
            </w:pPr>
          </w:p>
          <w:p>
            <w:pPr>
              <w:pStyle w:val="48"/>
              <w:keepNext w:val="0"/>
              <w:keepLines w:val="0"/>
              <w:pageBreakBefore w:val="0"/>
              <w:widowControl w:val="0"/>
              <w:kinsoku/>
              <w:wordWrap/>
              <w:topLinePunct w:val="0"/>
              <w:autoSpaceDE/>
              <w:autoSpaceDN/>
              <w:bidi w:val="0"/>
              <w:adjustRightInd w:val="0"/>
              <w:spacing w:line="240" w:lineRule="auto"/>
              <w:rPr>
                <w:rFonts w:hint="default" w:ascii="Times New Roman" w:hAnsi="Times New Roman" w:eastAsia="宋体" w:cs="Times New Roman"/>
                <w:b/>
                <w:color w:val="auto"/>
                <w:kern w:val="2"/>
                <w:sz w:val="24"/>
                <w:szCs w:val="24"/>
                <w:lang w:val="en-US" w:eastAsia="zh-CN" w:bidi="ar-SA"/>
              </w:rPr>
            </w:pPr>
          </w:p>
          <w:p>
            <w:pPr>
              <w:pStyle w:val="48"/>
              <w:keepNext w:val="0"/>
              <w:keepLines w:val="0"/>
              <w:pageBreakBefore w:val="0"/>
              <w:widowControl w:val="0"/>
              <w:kinsoku/>
              <w:wordWrap/>
              <w:topLinePunct w:val="0"/>
              <w:autoSpaceDE/>
              <w:autoSpaceDN/>
              <w:bidi w:val="0"/>
              <w:adjustRightInd w:val="0"/>
              <w:spacing w:line="240" w:lineRule="auto"/>
              <w:rPr>
                <w:rFonts w:hint="default" w:ascii="Times New Roman" w:hAnsi="Times New Roman" w:eastAsia="宋体" w:cs="Times New Roman"/>
                <w:b/>
                <w:color w:val="auto"/>
                <w:kern w:val="2"/>
                <w:sz w:val="24"/>
                <w:szCs w:val="24"/>
                <w:lang w:val="en-US" w:eastAsia="zh-CN" w:bidi="ar-SA"/>
              </w:rPr>
            </w:pPr>
          </w:p>
          <w:p>
            <w:pPr>
              <w:pStyle w:val="48"/>
              <w:keepNext w:val="0"/>
              <w:keepLines w:val="0"/>
              <w:pageBreakBefore w:val="0"/>
              <w:widowControl w:val="0"/>
              <w:kinsoku/>
              <w:wordWrap/>
              <w:topLinePunct w:val="0"/>
              <w:autoSpaceDE/>
              <w:autoSpaceDN/>
              <w:bidi w:val="0"/>
              <w:adjustRightInd w:val="0"/>
              <w:spacing w:line="240" w:lineRule="auto"/>
              <w:rPr>
                <w:rFonts w:hint="default" w:ascii="Times New Roman" w:hAnsi="Times New Roman" w:eastAsia="宋体" w:cs="Times New Roman"/>
                <w:b/>
                <w:color w:val="auto"/>
                <w:kern w:val="2"/>
                <w:sz w:val="24"/>
                <w:szCs w:val="24"/>
                <w:lang w:val="en-US" w:eastAsia="zh-CN" w:bidi="ar-SA"/>
              </w:rPr>
            </w:pPr>
          </w:p>
          <w:p>
            <w:pPr>
              <w:pStyle w:val="48"/>
              <w:keepNext w:val="0"/>
              <w:keepLines w:val="0"/>
              <w:pageBreakBefore w:val="0"/>
              <w:widowControl w:val="0"/>
              <w:kinsoku/>
              <w:wordWrap/>
              <w:topLinePunct w:val="0"/>
              <w:autoSpaceDE/>
              <w:autoSpaceDN/>
              <w:bidi w:val="0"/>
              <w:adjustRightInd w:val="0"/>
              <w:spacing w:line="240" w:lineRule="auto"/>
              <w:rPr>
                <w:rFonts w:hint="default" w:ascii="Times New Roman" w:hAnsi="Times New Roman" w:eastAsia="宋体" w:cs="Times New Roman"/>
                <w:b/>
                <w:color w:val="auto"/>
                <w:kern w:val="2"/>
                <w:sz w:val="24"/>
                <w:szCs w:val="24"/>
                <w:lang w:val="en-US" w:eastAsia="zh-CN" w:bidi="ar-SA"/>
              </w:rPr>
            </w:pPr>
            <w:r>
              <w:rPr>
                <w:rFonts w:hint="default" w:ascii="Times New Roman" w:hAnsi="Times New Roman" w:eastAsia="宋体" w:cs="Times New Roman"/>
                <w:b/>
                <w:color w:val="auto"/>
                <w:kern w:val="2"/>
                <w:sz w:val="24"/>
                <w:szCs w:val="24"/>
                <w:lang w:val="en-US" w:eastAsia="zh-CN" w:bidi="ar-SA"/>
              </w:rPr>
              <w:t>表</w:t>
            </w:r>
            <w:r>
              <w:rPr>
                <w:rFonts w:hint="eastAsia" w:eastAsia="宋体" w:cs="Times New Roman"/>
                <w:b/>
                <w:color w:val="auto"/>
                <w:kern w:val="2"/>
                <w:sz w:val="24"/>
                <w:szCs w:val="24"/>
                <w:lang w:val="en-US" w:eastAsia="zh-CN" w:bidi="ar-SA"/>
              </w:rPr>
              <w:t>5</w:t>
            </w:r>
            <w:r>
              <w:rPr>
                <w:rFonts w:hint="default" w:ascii="Times New Roman" w:hAnsi="Times New Roman" w:eastAsia="宋体" w:cs="Times New Roman"/>
                <w:b/>
                <w:color w:val="auto"/>
                <w:kern w:val="2"/>
                <w:sz w:val="24"/>
                <w:szCs w:val="24"/>
                <w:lang w:val="en-US" w:eastAsia="zh-CN" w:bidi="ar-SA"/>
              </w:rPr>
              <w:t xml:space="preserve"> </w:t>
            </w:r>
            <w:r>
              <w:rPr>
                <w:rFonts w:hint="eastAsia" w:ascii="Times New Roman" w:hAnsi="Times New Roman" w:eastAsia="宋体" w:cs="Times New Roman"/>
                <w:b/>
                <w:color w:val="auto"/>
                <w:kern w:val="2"/>
                <w:sz w:val="24"/>
                <w:szCs w:val="24"/>
                <w:lang w:val="en-US" w:eastAsia="zh-CN" w:bidi="ar-SA"/>
              </w:rPr>
              <w:t xml:space="preserve"> </w:t>
            </w:r>
            <w:r>
              <w:rPr>
                <w:rFonts w:hint="default" w:ascii="Times New Roman" w:hAnsi="Times New Roman" w:eastAsia="宋体" w:cs="Times New Roman"/>
                <w:b/>
                <w:color w:val="auto"/>
                <w:kern w:val="2"/>
                <w:sz w:val="24"/>
                <w:szCs w:val="24"/>
                <w:lang w:val="en-US" w:eastAsia="zh-CN" w:bidi="ar-SA"/>
              </w:rPr>
              <w:t>本工程与《黄河流域生态保护和高质量发展规划纲要》的</w:t>
            </w:r>
          </w:p>
          <w:p>
            <w:pPr>
              <w:pStyle w:val="48"/>
              <w:keepNext w:val="0"/>
              <w:keepLines w:val="0"/>
              <w:pageBreakBefore w:val="0"/>
              <w:widowControl w:val="0"/>
              <w:kinsoku/>
              <w:wordWrap/>
              <w:topLinePunct w:val="0"/>
              <w:autoSpaceDE/>
              <w:autoSpaceDN/>
              <w:bidi w:val="0"/>
              <w:adjustRightInd w:val="0"/>
              <w:spacing w:line="240" w:lineRule="auto"/>
              <w:jc w:val="center"/>
              <w:rPr>
                <w:rFonts w:hint="default" w:ascii="Times New Roman" w:hAnsi="Times New Roman" w:eastAsia="宋体" w:cs="Times New Roman"/>
                <w:b/>
                <w:color w:val="auto"/>
                <w:kern w:val="2"/>
                <w:sz w:val="24"/>
                <w:szCs w:val="24"/>
                <w:lang w:val="en-US" w:eastAsia="zh-CN" w:bidi="ar-SA"/>
              </w:rPr>
            </w:pPr>
            <w:r>
              <w:rPr>
                <w:rFonts w:hint="default" w:ascii="Times New Roman" w:hAnsi="Times New Roman" w:eastAsia="宋体" w:cs="Times New Roman"/>
                <w:b/>
                <w:color w:val="auto"/>
                <w:kern w:val="2"/>
                <w:sz w:val="24"/>
                <w:szCs w:val="24"/>
                <w:lang w:val="en-US" w:eastAsia="zh-CN" w:bidi="ar-SA"/>
              </w:rPr>
              <w:t>符合性分析一览表</w:t>
            </w:r>
          </w:p>
          <w:tbl>
            <w:tblPr>
              <w:tblStyle w:val="29"/>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58"/>
              <w:gridCol w:w="3939"/>
              <w:gridCol w:w="2563"/>
              <w:gridCol w:w="10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9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序号</w:t>
                  </w:r>
                </w:p>
              </w:tc>
              <w:tc>
                <w:tcPr>
                  <w:tcW w:w="239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规划环评要求</w:t>
                  </w:r>
                </w:p>
              </w:tc>
              <w:tc>
                <w:tcPr>
                  <w:tcW w:w="155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本工程具体情况</w:t>
                  </w:r>
                </w:p>
              </w:tc>
              <w:tc>
                <w:tcPr>
                  <w:tcW w:w="65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是否符合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1</w:t>
                  </w:r>
                </w:p>
              </w:tc>
              <w:tc>
                <w:tcPr>
                  <w:tcW w:w="239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第二章 总体要求  第二节 主要原则坚持量水而行、节水优先。把水资源作为最大的刚性约束，坚持以水定城、以水定地、以水定人、以水定产，合理规划人口、城市和产业发展；统筹优化生产生活生态用水结构，深化用水制度改革，用市场手段倒逼水资源节约集约利用，推动用水方式由粗放低效向节约集约转变。</w:t>
                  </w:r>
                </w:p>
              </w:tc>
              <w:tc>
                <w:tcPr>
                  <w:tcW w:w="1555"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本项目为</w:t>
                  </w:r>
                  <w:r>
                    <w:rPr>
                      <w:rFonts w:hint="default" w:ascii="Times New Roman" w:hAnsi="Times New Roman" w:eastAsia="宋体" w:cs="Times New Roman"/>
                      <w:b w:val="0"/>
                      <w:bCs w:val="0"/>
                      <w:color w:val="auto"/>
                      <w:sz w:val="21"/>
                      <w:szCs w:val="21"/>
                      <w:highlight w:val="none"/>
                      <w:lang w:val="en-US" w:eastAsia="zh-CN"/>
                    </w:rPr>
                    <w:t>调蓄水</w:t>
                  </w:r>
                  <w:r>
                    <w:rPr>
                      <w:rFonts w:hint="eastAsia" w:cs="Times New Roman"/>
                      <w:b w:val="0"/>
                      <w:bCs w:val="0"/>
                      <w:color w:val="auto"/>
                      <w:sz w:val="21"/>
                      <w:szCs w:val="21"/>
                      <w:highlight w:val="none"/>
                      <w:lang w:val="en-US" w:eastAsia="zh-CN"/>
                    </w:rPr>
                    <w:t>池</w:t>
                  </w:r>
                  <w:r>
                    <w:rPr>
                      <w:rFonts w:hint="default" w:ascii="Times New Roman" w:hAnsi="Times New Roman" w:eastAsia="宋体" w:cs="Times New Roman"/>
                      <w:b w:val="0"/>
                      <w:bCs w:val="0"/>
                      <w:color w:val="auto"/>
                      <w:sz w:val="21"/>
                      <w:szCs w:val="21"/>
                      <w:highlight w:val="none"/>
                      <w:lang w:val="en-US" w:eastAsia="zh-CN"/>
                    </w:rPr>
                    <w:t>工程，是</w:t>
                  </w:r>
                  <w:r>
                    <w:rPr>
                      <w:rFonts w:hint="eastAsia" w:cs="Times New Roman"/>
                      <w:b w:val="0"/>
                      <w:bCs w:val="0"/>
                      <w:color w:val="auto"/>
                      <w:sz w:val="21"/>
                      <w:szCs w:val="21"/>
                      <w:highlight w:val="none"/>
                      <w:lang w:val="en-US" w:eastAsia="zh-CN"/>
                    </w:rPr>
                    <w:t>“大中型灌区续建配套与现代化改造工程”的重要组成部分，已被列入“宁夏水安全保障“十四五”规划重大项目”，是实现“现代化灌区”</w:t>
                  </w:r>
                  <w:r>
                    <w:rPr>
                      <w:rFonts w:hint="default" w:ascii="Times New Roman" w:hAnsi="Times New Roman" w:eastAsia="宋体" w:cs="Times New Roman"/>
                      <w:b w:val="0"/>
                      <w:bCs w:val="0"/>
                      <w:color w:val="auto"/>
                      <w:sz w:val="21"/>
                      <w:szCs w:val="21"/>
                      <w:highlight w:val="none"/>
                      <w:lang w:val="en-US" w:eastAsia="zh-CN"/>
                    </w:rPr>
                    <w:t>的具体实践。本工程建设对进一步提高灌区水土资源利用效率和农业综合生产能力，促进乡村振兴与生态文明建设具有重要意义。</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本工程的建设符合相关法律法规和政策要求，与主体功能区规划、生态功能区划、水（环境）功能区划、水污染防治规划、生态环境保护规划等相协调，项目开发总体符合流域区域综合相关规划及规划环评要求。</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本工程充分利用已建供水工程供水能力，在此基础上建设调蓄水池。通过本工程的实施，可进一步提高输水效率，提高水资源节约集约利用水平。</w:t>
                  </w:r>
                </w:p>
              </w:tc>
              <w:tc>
                <w:tcPr>
                  <w:tcW w:w="65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39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2</w:t>
                  </w:r>
                </w:p>
              </w:tc>
              <w:tc>
                <w:tcPr>
                  <w:tcW w:w="239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第六章 加强全流域水资源节约集约利用第一节 强化水资源刚性约束在规划编制、政策制定、生产力布局中坚持节水优先，细化实化以水定城、以水定地、以水定人、以水定产举措。</w:t>
                  </w:r>
                </w:p>
              </w:tc>
              <w:tc>
                <w:tcPr>
                  <w:tcW w:w="1555"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p>
              </w:tc>
              <w:tc>
                <w:tcPr>
                  <w:tcW w:w="65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39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3</w:t>
                  </w:r>
                </w:p>
              </w:tc>
              <w:tc>
                <w:tcPr>
                  <w:tcW w:w="239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第六章 加强全流域水资源节约集约利用第二节 科学配置全流域水资源统筹考虑全流域水资源科学配置，细化完善干支流水资源分配。统筹当地水与外调水，在充分考虑节水的前提下，留足生态用水，合理分配生活、生产用水。建立健全干流和主要支流生态流量监测预警机制，明确管控要求。……加强农村标准化供水设施建设。</w:t>
                  </w:r>
                </w:p>
              </w:tc>
              <w:tc>
                <w:tcPr>
                  <w:tcW w:w="1555"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p>
              </w:tc>
              <w:tc>
                <w:tcPr>
                  <w:tcW w:w="65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39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4</w:t>
                  </w:r>
                </w:p>
              </w:tc>
              <w:tc>
                <w:tcPr>
                  <w:tcW w:w="239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第六章 加强全流域水资源节约集约利用第三节 加大农业和工业节水力度针对农业生产中用水粗放等问题，严格农业用水总量控制，以大中型灌区为重点推进灌溉体系现代化改造，推进高标准农田建设，打造高效节水灌溉示范区，稳步提升灌溉水利用效率。</w:t>
                  </w:r>
                </w:p>
              </w:tc>
              <w:tc>
                <w:tcPr>
                  <w:tcW w:w="1555"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p>
              </w:tc>
              <w:tc>
                <w:tcPr>
                  <w:tcW w:w="65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b w:val="0"/>
                      <w:bCs w:val="0"/>
                      <w:color w:val="auto"/>
                      <w:sz w:val="21"/>
                      <w:szCs w:val="21"/>
                      <w:highlight w:val="none"/>
                      <w:lang w:val="en-US" w:eastAsia="zh-CN"/>
                    </w:rPr>
                    <w:t>符合</w:t>
                  </w:r>
                </w:p>
              </w:tc>
            </w:tr>
          </w:tbl>
          <w:p>
            <w:pPr>
              <w:pStyle w:val="47"/>
              <w:keepNext w:val="0"/>
              <w:keepLines w:val="0"/>
              <w:pageBreakBefore w:val="0"/>
              <w:widowControl w:val="0"/>
              <w:kinsoku/>
              <w:wordWrap/>
              <w:topLinePunct w:val="0"/>
              <w:autoSpaceDE/>
              <w:autoSpaceDN/>
              <w:bidi w:val="0"/>
              <w:adjustRightInd w:val="0"/>
              <w:spacing w:line="336" w:lineRule="auto"/>
              <w:ind w:firstLine="480" w:firstLineChars="200"/>
              <w:rPr>
                <w:rFonts w:hint="default" w:ascii="Times New Roman" w:hAnsi="Times New Roman" w:eastAsia="仿宋_GB2312" w:cs="Times New Roman"/>
                <w:color w:val="auto"/>
                <w:sz w:val="24"/>
                <w:lang w:val="en-US" w:eastAsia="zh-CN"/>
              </w:rPr>
            </w:pPr>
            <w:r>
              <w:rPr>
                <w:rFonts w:hint="eastAsia" w:eastAsia="仿宋_GB2312" w:cs="Times New Roman"/>
                <w:b w:val="0"/>
                <w:bCs/>
                <w:color w:val="auto"/>
                <w:sz w:val="24"/>
                <w:lang w:val="en-US" w:eastAsia="zh-CN"/>
              </w:rPr>
              <w:t>所以，本项目与《黄河流域生态保护和高质量发展规划纲要》相符合。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161"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其他符合性分析</w:t>
            </w:r>
          </w:p>
        </w:tc>
        <w:tc>
          <w:tcPr>
            <w:tcW w:w="848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101"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其他符合性分析</w:t>
            </w:r>
          </w:p>
        </w:tc>
        <w:tc>
          <w:tcPr>
            <w:tcW w:w="848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61"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其他符合性分析</w:t>
            </w:r>
          </w:p>
        </w:tc>
        <w:tc>
          <w:tcPr>
            <w:tcW w:w="848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81" w:hRule="atLeast"/>
          <w:jc w:val="center"/>
        </w:trPr>
        <w:tc>
          <w:tcPr>
            <w:tcW w:w="87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r>
              <w:rPr>
                <w:rFonts w:hint="default" w:ascii="Times New Roman" w:hAnsi="Times New Roman" w:cs="Times New Roman"/>
                <w:b/>
                <w:bCs/>
                <w:color w:val="auto"/>
                <w:sz w:val="24"/>
                <w:szCs w:val="24"/>
                <w:highlight w:val="none"/>
                <w:lang w:val="en-US" w:eastAsia="zh-CN"/>
              </w:rPr>
              <w:t>其他符合性分析</w:t>
            </w:r>
          </w:p>
        </w:tc>
        <w:tc>
          <w:tcPr>
            <w:tcW w:w="848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color w:val="auto"/>
                <w:sz w:val="24"/>
                <w:szCs w:val="24"/>
                <w:highlight w:val="none"/>
                <w:lang w:val="en-US" w:eastAsia="zh-CN"/>
              </w:rPr>
            </w:pPr>
          </w:p>
        </w:tc>
      </w:tr>
    </w:tbl>
    <w:p>
      <w:pPr>
        <w:rPr>
          <w:rFonts w:hint="default" w:ascii="Times New Roman" w:hAnsi="Times New Roman" w:eastAsia="黑体" w:cs="Times New Roman"/>
          <w:b/>
          <w:bCs/>
          <w:color w:val="auto"/>
          <w:sz w:val="30"/>
          <w:szCs w:val="30"/>
          <w:highlight w:val="none"/>
        </w:rPr>
        <w:sectPr>
          <w:pgSz w:w="11905" w:h="16838"/>
          <w:pgMar w:top="1803" w:right="1440" w:bottom="1803" w:left="1440" w:header="1247" w:footer="1247" w:gutter="0"/>
          <w:pgBorders>
            <w:top w:val="none" w:sz="0" w:space="0"/>
            <w:left w:val="none" w:sz="0" w:space="0"/>
            <w:bottom w:val="none" w:sz="0" w:space="0"/>
            <w:right w:val="none" w:sz="0" w:space="0"/>
          </w:pgBorders>
          <w:pgNumType w:fmt="decimal"/>
          <w:cols w:space="0" w:num="1"/>
          <w:docGrid w:linePitch="312" w:charSpace="0"/>
        </w:sectPr>
      </w:pPr>
    </w:p>
    <w:p>
      <w:pPr>
        <w:pStyle w:val="3"/>
        <w:rPr>
          <w:rFonts w:hint="default" w:ascii="Times New Roman" w:hAnsi="Times New Roman" w:eastAsia="黑体" w:cs="Times New Roman"/>
          <w:color w:val="auto"/>
          <w:highlight w:val="none"/>
          <w:lang w:eastAsia="zh-CN"/>
        </w:rPr>
      </w:pPr>
      <w:r>
        <w:rPr>
          <w:rFonts w:hint="default" w:ascii="Times New Roman" w:hAnsi="Times New Roman" w:cs="Times New Roman"/>
          <w:color w:val="auto"/>
          <w:highlight w:val="none"/>
          <w:lang w:eastAsia="zh-CN"/>
        </w:rPr>
        <w:t>二、</w:t>
      </w:r>
      <w:r>
        <w:rPr>
          <w:rFonts w:hint="default" w:ascii="Times New Roman" w:hAnsi="Times New Roman" w:cs="Times New Roman"/>
          <w:color w:val="auto"/>
          <w:highlight w:val="none"/>
        </w:rPr>
        <w:t>建设</w:t>
      </w:r>
      <w:r>
        <w:rPr>
          <w:rFonts w:hint="default" w:ascii="Times New Roman" w:hAnsi="Times New Roman" w:cs="Times New Roman"/>
          <w:color w:val="auto"/>
          <w:highlight w:val="none"/>
          <w:lang w:eastAsia="zh-CN"/>
        </w:rPr>
        <w:t>内容</w:t>
      </w:r>
    </w:p>
    <w:tbl>
      <w:tblPr>
        <w:tblStyle w:val="29"/>
        <w:tblW w:w="928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1"/>
        <w:gridCol w:w="85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2" w:hRule="atLeast"/>
          <w:jc w:val="center"/>
        </w:trPr>
        <w:tc>
          <w:tcPr>
            <w:tcW w:w="711" w:type="dxa"/>
            <w:vAlign w:val="center"/>
          </w:tcPr>
          <w:p>
            <w:pPr>
              <w:pStyle w:val="48"/>
              <w:keepNext w:val="0"/>
              <w:keepLines w:val="0"/>
              <w:pageBreakBefore w:val="0"/>
              <w:widowControl w:val="0"/>
              <w:kinsoku/>
              <w:wordWrap/>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地理位置</w:t>
            </w:r>
          </w:p>
        </w:tc>
        <w:tc>
          <w:tcPr>
            <w:tcW w:w="8573" w:type="dxa"/>
            <w:vAlign w:val="center"/>
          </w:tcPr>
          <w:p>
            <w:pPr>
              <w:pStyle w:val="48"/>
              <w:keepNext w:val="0"/>
              <w:keepLines w:val="0"/>
              <w:pageBreakBefore w:val="0"/>
              <w:widowControl w:val="0"/>
              <w:kinsoku/>
              <w:wordWrap/>
              <w:overflowPunct w:val="0"/>
              <w:topLinePunct w:val="0"/>
              <w:autoSpaceDE/>
              <w:autoSpaceDN/>
              <w:bidi w:val="0"/>
              <w:adjustRightInd w:val="0"/>
              <w:snapToGrid w:val="0"/>
              <w:spacing w:before="157" w:beforeLines="50"/>
              <w:textAlignment w:val="auto"/>
              <w:rPr>
                <w:rFonts w:hint="default" w:ascii="Times New Roman" w:hAnsi="Times New Roman" w:cs="Times New Roman"/>
                <w:b/>
                <w:bCs/>
                <w:color w:val="auto"/>
                <w:highlight w:val="yellow"/>
                <w:lang w:val="en-US" w:eastAsia="zh-CN"/>
              </w:rPr>
            </w:pPr>
            <w:r>
              <w:rPr>
                <w:rFonts w:hint="default" w:ascii="Times New Roman" w:hAnsi="Times New Roman" w:cs="Times New Roman"/>
                <w:color w:val="auto"/>
                <w:lang w:eastAsia="zh-CN"/>
              </w:rPr>
              <w:t>本项目</w:t>
            </w:r>
            <w:r>
              <w:rPr>
                <w:rFonts w:hint="eastAsia" w:cs="Times New Roman"/>
                <w:color w:val="auto"/>
                <w:lang w:eastAsia="zh-CN"/>
              </w:rPr>
              <w:t>位于</w:t>
            </w:r>
            <w:r>
              <w:rPr>
                <w:rFonts w:hint="default" w:ascii="Times New Roman" w:hAnsi="Times New Roman" w:cs="Times New Roman"/>
                <w:color w:val="auto"/>
                <w:lang w:val="en-US" w:eastAsia="zh-CN"/>
              </w:rPr>
              <w:t>宁夏回族自治区中卫市沙坡头区香山乡景庄村、深井村、三眼井村、新水村</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距中卫市市区</w:t>
            </w:r>
            <w:r>
              <w:rPr>
                <w:rFonts w:hint="eastAsia" w:cs="Times New Roman"/>
                <w:color w:val="auto"/>
                <w:lang w:val="en-US" w:eastAsia="zh-CN"/>
              </w:rPr>
              <w:t>最近距离</w:t>
            </w:r>
            <w:r>
              <w:rPr>
                <w:rFonts w:hint="default" w:ascii="Times New Roman" w:hAnsi="Times New Roman" w:cs="Times New Roman"/>
                <w:color w:val="auto"/>
                <w:lang w:val="en-US" w:eastAsia="zh-CN"/>
              </w:rPr>
              <w:t>约100k</w:t>
            </w:r>
            <w:r>
              <w:rPr>
                <w:rFonts w:hint="default" w:ascii="Times New Roman" w:hAnsi="Times New Roman" w:cs="Times New Roman"/>
                <w:color w:val="auto"/>
                <w:highlight w:val="none"/>
                <w:lang w:val="en-US" w:eastAsia="zh-CN"/>
              </w:rPr>
              <w:t>m</w:t>
            </w:r>
            <w:r>
              <w:rPr>
                <w:rFonts w:hint="eastAsia" w:cs="Times New Roman"/>
                <w:color w:val="auto"/>
                <w:highlight w:val="none"/>
                <w:lang w:val="en-US" w:eastAsia="zh-CN"/>
              </w:rPr>
              <w:t>，项目周边主要以旱地为主。</w:t>
            </w:r>
            <w:r>
              <w:rPr>
                <w:rFonts w:hint="eastAsia" w:cs="Times New Roman"/>
                <w:color w:val="auto"/>
                <w:lang w:eastAsia="zh-CN"/>
              </w:rPr>
              <w:t>具体地理位置见</w:t>
            </w:r>
            <w:r>
              <w:rPr>
                <w:rFonts w:hint="eastAsia" w:cs="Times New Roman"/>
                <w:b/>
                <w:bCs/>
                <w:color w:val="auto"/>
                <w:highlight w:val="none"/>
                <w:lang w:eastAsia="zh-CN"/>
              </w:rPr>
              <w:t>附图</w:t>
            </w:r>
            <w:r>
              <w:rPr>
                <w:rFonts w:hint="eastAsia" w:cs="Times New Roman"/>
                <w:b/>
                <w:bCs/>
                <w:color w:val="auto"/>
                <w:highlight w:val="none"/>
                <w:lang w:val="en-US" w:eastAsia="zh-CN"/>
              </w:rPr>
              <w:t>6</w:t>
            </w:r>
            <w:r>
              <w:rPr>
                <w:rFonts w:hint="default" w:ascii="Times New Roman" w:hAnsi="Times New Roman" w:cs="Times New Roman"/>
                <w:color w:val="auto"/>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38" w:hRule="atLeast"/>
          <w:jc w:val="center"/>
        </w:trPr>
        <w:tc>
          <w:tcPr>
            <w:tcW w:w="7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项目组成及规模</w:t>
            </w:r>
          </w:p>
        </w:tc>
        <w:tc>
          <w:tcPr>
            <w:tcW w:w="8573" w:type="dxa"/>
            <w:vMerge w:val="restart"/>
            <w:tcBorders>
              <w:tl2br w:val="nil"/>
              <w:tr2bl w:val="nil"/>
            </w:tcBorders>
            <w:vAlign w:val="center"/>
          </w:tcPr>
          <w:p>
            <w:pPr>
              <w:pStyle w:val="47"/>
              <w:keepNext w:val="0"/>
              <w:keepLines w:val="0"/>
              <w:pageBreakBefore w:val="0"/>
              <w:widowControl w:val="0"/>
              <w:kinsoku/>
              <w:wordWrap/>
              <w:topLinePunct w:val="0"/>
              <w:autoSpaceDE/>
              <w:autoSpaceDN/>
              <w:bidi w:val="0"/>
              <w:adjustRightInd w:val="0"/>
              <w:snapToGrid w:val="0"/>
              <w:spacing w:before="0" w:beforeLines="0" w:after="0" w:afterLines="0" w:line="360" w:lineRule="auto"/>
              <w:ind w:firstLine="482" w:firstLineChars="200"/>
              <w:rPr>
                <w:rFonts w:hint="eastAsia" w:cs="Times New Roman"/>
                <w:color w:val="auto"/>
                <w:lang w:val="en-US" w:eastAsia="zh-CN"/>
              </w:rPr>
            </w:pPr>
            <w:r>
              <w:rPr>
                <w:rFonts w:hint="eastAsia" w:cs="Times New Roman"/>
                <w:color w:val="auto"/>
                <w:lang w:val="en-US" w:eastAsia="zh-CN"/>
              </w:rPr>
              <w:t>1</w:t>
            </w:r>
            <w:r>
              <w:rPr>
                <w:rFonts w:hint="default" w:ascii="Times New Roman" w:hAnsi="Times New Roman" w:cs="Times New Roman"/>
                <w:color w:val="auto"/>
                <w:lang w:val="en-US" w:eastAsia="zh-CN"/>
              </w:rPr>
              <w:t>.</w:t>
            </w:r>
            <w:r>
              <w:rPr>
                <w:rFonts w:hint="eastAsia" w:cs="Times New Roman"/>
                <w:color w:val="auto"/>
                <w:lang w:val="en-US" w:eastAsia="zh-CN"/>
              </w:rPr>
              <w:t>项目由来</w:t>
            </w:r>
          </w:p>
          <w:p>
            <w:pPr>
              <w:pStyle w:val="48"/>
              <w:keepNext w:val="0"/>
              <w:keepLines w:val="0"/>
              <w:pageBreakBefore w:val="0"/>
              <w:widowControl w:val="0"/>
              <w:kinsoku/>
              <w:wordWrap/>
              <w:topLinePunct w:val="0"/>
              <w:autoSpaceDE/>
              <w:autoSpaceDN/>
              <w:bidi w:val="0"/>
              <w:adjustRightInd w:val="0"/>
              <w:snapToGrid w:val="0"/>
              <w:spacing w:line="360" w:lineRule="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为支持香山乡压砂地退出产业结构调整，缓解用水高峰期硒砂瓜与辣椒基地供水矛盾问题，进一步打造沙坡头区高标准辣椒基地，本项目规划为香山乡景庄村、深井村、三眼井村、新水村辣椒基地配套蓄水池</w:t>
            </w:r>
            <w:r>
              <w:rPr>
                <w:rFonts w:hint="eastAsia" w:cs="Times New Roman"/>
                <w:color w:val="auto"/>
                <w:lang w:val="en-US" w:eastAsia="zh-CN"/>
              </w:rPr>
              <w:t>，主要功能为蓄水灌溉</w:t>
            </w:r>
            <w:r>
              <w:rPr>
                <w:rFonts w:hint="default" w:ascii="Times New Roman" w:hAnsi="Times New Roman" w:cs="Times New Roman"/>
                <w:color w:val="auto"/>
                <w:lang w:val="en-US" w:eastAsia="zh-CN"/>
              </w:rPr>
              <w:t>，解决项目区高峰期用水问题。</w:t>
            </w:r>
          </w:p>
          <w:p>
            <w:pPr>
              <w:pStyle w:val="47"/>
              <w:keepNext w:val="0"/>
              <w:keepLines w:val="0"/>
              <w:pageBreakBefore w:val="0"/>
              <w:widowControl w:val="0"/>
              <w:kinsoku/>
              <w:wordWrap/>
              <w:topLinePunct w:val="0"/>
              <w:autoSpaceDE/>
              <w:autoSpaceDN/>
              <w:bidi w:val="0"/>
              <w:adjustRightInd w:val="0"/>
              <w:snapToGrid w:val="0"/>
              <w:spacing w:before="0" w:beforeLines="0" w:after="0" w:afterLines="0" w:line="360" w:lineRule="auto"/>
              <w:ind w:firstLine="482" w:firstLineChars="200"/>
              <w:rPr>
                <w:rFonts w:hint="eastAsia" w:cs="Times New Roman"/>
                <w:color w:val="auto"/>
                <w:lang w:val="en-US" w:eastAsia="zh-CN"/>
              </w:rPr>
            </w:pPr>
            <w:r>
              <w:rPr>
                <w:rFonts w:hint="eastAsia" w:cs="Times New Roman"/>
                <w:color w:val="auto"/>
                <w:lang w:val="en-US" w:eastAsia="zh-CN"/>
              </w:rPr>
              <w:t>2.项目建设的必要性</w:t>
            </w:r>
          </w:p>
          <w:p>
            <w:pPr>
              <w:pStyle w:val="48"/>
              <w:keepNext w:val="0"/>
              <w:keepLines w:val="0"/>
              <w:pageBreakBefore w:val="0"/>
              <w:widowControl w:val="0"/>
              <w:kinsoku/>
              <w:wordWrap/>
              <w:topLinePunct w:val="0"/>
              <w:autoSpaceDE/>
              <w:autoSpaceDN/>
              <w:bidi w:val="0"/>
              <w:adjustRightInd w:val="0"/>
              <w:snapToGrid w:val="0"/>
              <w:spacing w:line="360" w:lineRule="auto"/>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本项目建设是有效衔接巩固拓展脱贫攻坚成果同乡村振兴有效衔接的必要；是调整种植结构，保障项目区作物灌溉水源的需要；是改善灌区灌溉条件，缓解水资源供需矛盾的需要；是改善生态环境的</w:t>
            </w:r>
            <w:r>
              <w:rPr>
                <w:rFonts w:hint="eastAsia" w:ascii="Times New Roman" w:hAnsi="Times New Roman" w:cs="Times New Roman"/>
                <w:color w:val="auto"/>
                <w:highlight w:val="none"/>
                <w:lang w:val="en-US" w:eastAsia="zh-CN"/>
              </w:rPr>
              <w:t>需要</w:t>
            </w:r>
            <w:r>
              <w:rPr>
                <w:rFonts w:hint="eastAsia" w:cs="Times New Roman"/>
                <w:color w:val="auto"/>
                <w:highlight w:val="none"/>
                <w:lang w:val="en-US" w:eastAsia="zh-CN"/>
              </w:rPr>
              <w:t>，本次新建为辣椒基地供水灌溉</w:t>
            </w:r>
            <w:r>
              <w:rPr>
                <w:rFonts w:hint="eastAsia" w:ascii="Times New Roman" w:hAnsi="Times New Roman" w:cs="Times New Roman"/>
                <w:color w:val="auto"/>
                <w:highlight w:val="none"/>
                <w:lang w:val="en-US" w:eastAsia="zh-CN"/>
              </w:rPr>
              <w:t>。</w:t>
            </w:r>
          </w:p>
          <w:p>
            <w:pPr>
              <w:pStyle w:val="47"/>
              <w:keepNext w:val="0"/>
              <w:keepLines w:val="0"/>
              <w:pageBreakBefore w:val="0"/>
              <w:widowControl w:val="0"/>
              <w:kinsoku/>
              <w:wordWrap/>
              <w:topLinePunct w:val="0"/>
              <w:autoSpaceDE/>
              <w:autoSpaceDN/>
              <w:bidi w:val="0"/>
              <w:adjustRightInd w:val="0"/>
              <w:snapToGrid w:val="0"/>
              <w:spacing w:before="0" w:beforeLines="0" w:after="0" w:afterLines="0" w:line="360" w:lineRule="auto"/>
              <w:ind w:firstLine="482" w:firstLineChars="200"/>
              <w:rPr>
                <w:rFonts w:hint="default" w:ascii="Times New Roman" w:hAnsi="Times New Roman" w:cs="Times New Roman"/>
                <w:color w:val="auto"/>
                <w:lang w:val="en-US" w:eastAsia="zh-CN"/>
              </w:rPr>
            </w:pPr>
            <w:r>
              <w:rPr>
                <w:rFonts w:hint="eastAsia" w:cs="Times New Roman"/>
                <w:color w:val="auto"/>
                <w:lang w:val="en-US" w:eastAsia="zh-CN"/>
              </w:rPr>
              <w:t>3.</w:t>
            </w:r>
            <w:r>
              <w:rPr>
                <w:rFonts w:hint="default" w:ascii="Times New Roman" w:hAnsi="Times New Roman" w:cs="Times New Roman"/>
                <w:color w:val="auto"/>
                <w:lang w:val="en-US" w:eastAsia="zh-CN"/>
              </w:rPr>
              <w:t>工程</w:t>
            </w:r>
            <w:r>
              <w:rPr>
                <w:rFonts w:hint="eastAsia" w:cs="Times New Roman"/>
                <w:color w:val="auto"/>
                <w:lang w:val="en-US" w:eastAsia="zh-CN"/>
              </w:rPr>
              <w:t>内容</w:t>
            </w:r>
          </w:p>
          <w:p>
            <w:pPr>
              <w:pStyle w:val="48"/>
              <w:keepNext w:val="0"/>
              <w:keepLines w:val="0"/>
              <w:pageBreakBefore w:val="0"/>
              <w:widowControl w:val="0"/>
              <w:kinsoku/>
              <w:wordWrap/>
              <w:topLinePunct w:val="0"/>
              <w:autoSpaceDE/>
              <w:autoSpaceDN/>
              <w:bidi w:val="0"/>
              <w:adjustRightInd w:val="0"/>
              <w:snapToGrid w:val="0"/>
              <w:spacing w:line="360" w:lineRule="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本项目新建蓄水池5座47.92万m³；新建输配水管线4.9</w:t>
            </w:r>
            <w:r>
              <w:rPr>
                <w:rFonts w:hint="eastAsia" w:cs="Times New Roman"/>
                <w:color w:val="auto"/>
                <w:lang w:val="en-US" w:eastAsia="zh-CN"/>
              </w:rPr>
              <w:t>3</w:t>
            </w:r>
            <w:r>
              <w:rPr>
                <w:rFonts w:hint="default" w:ascii="Times New Roman" w:hAnsi="Times New Roman" w:cs="Times New Roman"/>
                <w:color w:val="auto"/>
                <w:lang w:val="en-US" w:eastAsia="zh-CN"/>
              </w:rPr>
              <w:t>km，新建首部枢纽（配电室）5座277.69㎡；配套建筑物38座；新建10kv高压输电线路5.24km；新建变压器4套。采用错峰供水的方式灌溉，控制灌溉面积为9688亩。项目工程组成主</w:t>
            </w:r>
            <w:r>
              <w:rPr>
                <w:rFonts w:hint="default" w:ascii="Times New Roman" w:hAnsi="Times New Roman" w:cs="Times New Roman"/>
                <w:color w:val="auto"/>
                <w:highlight w:val="none"/>
                <w:lang w:val="en-US" w:eastAsia="zh-CN"/>
              </w:rPr>
              <w:t>要包括主体工程、</w:t>
            </w:r>
            <w:r>
              <w:rPr>
                <w:rFonts w:hint="eastAsia" w:cs="Times New Roman"/>
                <w:color w:val="auto"/>
                <w:highlight w:val="none"/>
                <w:lang w:eastAsia="zh-CN"/>
              </w:rPr>
              <w:t>辅助工程</w:t>
            </w:r>
            <w:r>
              <w:rPr>
                <w:rFonts w:hint="default" w:ascii="Times New Roman" w:hAnsi="Times New Roman" w:cs="Times New Roman"/>
                <w:color w:val="auto"/>
                <w:highlight w:val="none"/>
                <w:lang w:eastAsia="zh-CN"/>
              </w:rPr>
              <w:t>、公用工程</w:t>
            </w:r>
            <w:r>
              <w:rPr>
                <w:rFonts w:hint="eastAsia" w:cs="Times New Roman"/>
                <w:color w:val="auto"/>
                <w:highlight w:val="none"/>
                <w:lang w:eastAsia="zh-CN"/>
              </w:rPr>
              <w:t>、临时工程</w:t>
            </w:r>
            <w:r>
              <w:rPr>
                <w:rFonts w:hint="default" w:ascii="Times New Roman" w:hAnsi="Times New Roman" w:cs="Times New Roman"/>
                <w:color w:val="auto"/>
                <w:highlight w:val="none"/>
                <w:lang w:eastAsia="zh-CN"/>
              </w:rPr>
              <w:t>以及环保工程等。具体工程组成详见表</w:t>
            </w:r>
            <w:r>
              <w:rPr>
                <w:rFonts w:hint="eastAsia" w:cs="Times New Roman"/>
                <w:color w:val="auto"/>
                <w:highlight w:val="none"/>
                <w:lang w:val="en-US" w:eastAsia="zh-CN"/>
              </w:rPr>
              <w:t>6。</w:t>
            </w:r>
          </w:p>
          <w:p>
            <w:pPr>
              <w:pStyle w:val="104"/>
              <w:spacing w:line="240" w:lineRule="auto"/>
              <w:ind w:firstLine="480" w:firstLineChars="200"/>
              <w:jc w:val="both"/>
              <w:rPr>
                <w:rFonts w:hint="default"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rPr>
                <w:rFonts w:hint="default"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rPr>
                <w:rFonts w:hint="default"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rPr>
                <w:rFonts w:hint="default"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rPr>
                <w:rFonts w:hint="default"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rPr>
                <w:rFonts w:hint="default"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rPr>
                <w:rFonts w:hint="default"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rPr>
                <w:rFonts w:hint="default" w:ascii="Times New Roman" w:hAnsi="Times New Roman" w:eastAsia="黑体" w:cs="Times New Roman"/>
                <w:b w:val="0"/>
                <w:color w:val="auto"/>
                <w:kern w:val="2"/>
                <w:sz w:val="24"/>
                <w:szCs w:val="24"/>
                <w:lang w:val="en-US" w:eastAsia="zh-CN" w:bidi="ar-SA"/>
              </w:rPr>
            </w:pPr>
            <w:r>
              <w:rPr>
                <w:rFonts w:hint="default" w:ascii="Times New Roman" w:hAnsi="Times New Roman" w:eastAsia="黑体" w:cs="Times New Roman"/>
                <w:b w:val="0"/>
                <w:color w:val="auto"/>
                <w:kern w:val="2"/>
                <w:sz w:val="24"/>
                <w:szCs w:val="24"/>
                <w:lang w:val="en-US" w:eastAsia="zh-CN" w:bidi="ar-SA"/>
              </w:rPr>
              <w:t>表</w:t>
            </w:r>
            <w:r>
              <w:rPr>
                <w:rFonts w:hint="eastAsia" w:ascii="Times New Roman" w:hAnsi="Times New Roman" w:cs="Times New Roman"/>
                <w:b w:val="0"/>
                <w:color w:val="auto"/>
                <w:kern w:val="2"/>
                <w:sz w:val="24"/>
                <w:szCs w:val="24"/>
                <w:lang w:val="en-US" w:eastAsia="zh-CN" w:bidi="ar-SA"/>
              </w:rPr>
              <w:t>6</w:t>
            </w:r>
            <w:r>
              <w:rPr>
                <w:rFonts w:hint="default" w:ascii="Times New Roman" w:hAnsi="Times New Roman" w:cs="Times New Roman"/>
                <w:b w:val="0"/>
                <w:color w:val="auto"/>
                <w:kern w:val="2"/>
                <w:sz w:val="24"/>
                <w:szCs w:val="24"/>
                <w:lang w:val="en-US" w:eastAsia="zh-CN" w:bidi="ar-SA"/>
              </w:rPr>
              <w:t xml:space="preserve">                    工程组成一览表</w:t>
            </w:r>
          </w:p>
          <w:tbl>
            <w:tblPr>
              <w:tblStyle w:val="29"/>
              <w:tblW w:w="83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27"/>
              <w:gridCol w:w="807"/>
              <w:gridCol w:w="70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2" w:hRule="atLeast"/>
                <w:jc w:val="center"/>
              </w:trPr>
              <w:tc>
                <w:tcPr>
                  <w:tcW w:w="1334" w:type="dxa"/>
                  <w:gridSpan w:val="2"/>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b/>
                      <w:bCs/>
                      <w:color w:val="auto"/>
                      <w:kern w:val="2"/>
                      <w:sz w:val="21"/>
                      <w:szCs w:val="21"/>
                      <w:lang w:val="en-US" w:eastAsia="zh-CN"/>
                    </w:rPr>
                    <w:t>工程组成</w:t>
                  </w:r>
                </w:p>
              </w:tc>
              <w:tc>
                <w:tcPr>
                  <w:tcW w:w="7005"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建设内容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53" w:hRule="atLeast"/>
                <w:jc w:val="center"/>
              </w:trPr>
              <w:tc>
                <w:tcPr>
                  <w:tcW w:w="527" w:type="dxa"/>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bCs/>
                      <w:color w:val="auto"/>
                      <w:kern w:val="2"/>
                      <w:sz w:val="21"/>
                      <w:szCs w:val="21"/>
                      <w:lang w:val="en-US" w:eastAsia="zh-CN"/>
                    </w:rPr>
                  </w:pPr>
                  <w:r>
                    <w:rPr>
                      <w:rFonts w:hint="default" w:ascii="Times New Roman" w:hAnsi="Times New Roman" w:eastAsia="宋体" w:cs="Times New Roman"/>
                      <w:b/>
                      <w:bCs/>
                      <w:color w:val="auto"/>
                      <w:kern w:val="2"/>
                      <w:sz w:val="21"/>
                      <w:szCs w:val="21"/>
                      <w:lang w:val="en-US" w:eastAsia="zh-CN"/>
                    </w:rPr>
                    <w:t>主体工程</w:t>
                  </w:r>
                </w:p>
              </w:tc>
              <w:tc>
                <w:tcPr>
                  <w:tcW w:w="807" w:type="dxa"/>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color w:val="auto"/>
                      <w:kern w:val="2"/>
                      <w:sz w:val="21"/>
                      <w:szCs w:val="21"/>
                      <w:lang w:val="en-US" w:eastAsia="zh-CN"/>
                    </w:rPr>
                  </w:pPr>
                  <w:r>
                    <w:rPr>
                      <w:rFonts w:hint="eastAsia" w:cs="Times New Roman"/>
                      <w:color w:val="auto"/>
                      <w:kern w:val="2"/>
                      <w:sz w:val="21"/>
                      <w:szCs w:val="21"/>
                      <w:lang w:val="en-US" w:eastAsia="zh-CN"/>
                    </w:rPr>
                    <w:t>景庄1#调蓄水池</w:t>
                  </w:r>
                </w:p>
              </w:tc>
              <w:tc>
                <w:tcPr>
                  <w:tcW w:w="7005" w:type="dxa"/>
                  <w:tcBorders>
                    <w:tl2br w:val="nil"/>
                    <w:tr2bl w:val="nil"/>
                  </w:tcBorders>
                  <w:shd w:val="clear" w:color="auto" w:fill="auto"/>
                  <w:noWrap w:val="0"/>
                  <w:vAlign w:val="center"/>
                </w:tcPr>
                <w:p>
                  <w:pPr>
                    <w:bidi w:val="0"/>
                    <w:ind w:firstLine="420" w:firstLineChars="200"/>
                    <w:rPr>
                      <w:rFonts w:hint="eastAsia"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景庄1#调蓄水池于《沙坡头区2022年香山乡景庄村压砂地退出种植示范区项目》已建的de400（1.25MPa）PE引水管道末端开口引水（水源：峡门水库），设计引水流量为400m³/h，引水管道为de355（1.25MPa）PE</w:t>
                  </w:r>
                  <w:r>
                    <w:rPr>
                      <w:rFonts w:hint="eastAsia" w:cs="Times New Roman"/>
                      <w:color w:val="auto"/>
                      <w:kern w:val="2"/>
                      <w:sz w:val="21"/>
                      <w:szCs w:val="21"/>
                      <w:highlight w:val="none"/>
                      <w:lang w:val="en-US" w:eastAsia="zh-CN" w:bidi="ar-SA"/>
                    </w:rPr>
                    <w:t>管1180m。</w:t>
                  </w:r>
                  <w:r>
                    <w:rPr>
                      <w:rFonts w:hint="eastAsia" w:cs="Times New Roman"/>
                      <w:color w:val="auto"/>
                      <w:kern w:val="2"/>
                      <w:sz w:val="21"/>
                      <w:szCs w:val="21"/>
                      <w:lang w:val="en-US" w:eastAsia="zh-CN" w:bidi="ar-SA"/>
                    </w:rPr>
                    <w:t>蓄水池进水口布设在大坝北侧，进水口处设调流调压阀井1座，计量阀井1座，进水管为DN350mm钢管（壁厚7mm、内外防腐），出水采用浮筒式潜水泵加压输水至现状田间管网，通过滴灌的方式向项目区供水。规划该蓄水池控制灌溉项目区2000亩辣椒灌溉，一个生育期可向项目区供水46.67万m</w:t>
                  </w:r>
                  <w:r>
                    <w:rPr>
                      <w:rFonts w:hint="eastAsia" w:cs="Times New Roman"/>
                      <w:color w:val="auto"/>
                      <w:kern w:val="2"/>
                      <w:sz w:val="21"/>
                      <w:szCs w:val="21"/>
                      <w:vertAlign w:val="superscript"/>
                      <w:lang w:val="en-US" w:eastAsia="zh-CN" w:bidi="ar-SA"/>
                    </w:rPr>
                    <w:t>3</w:t>
                  </w:r>
                  <w:r>
                    <w:rPr>
                      <w:rFonts w:hint="eastAsia" w:cs="Times New Roman"/>
                      <w:color w:val="auto"/>
                      <w:kern w:val="2"/>
                      <w:sz w:val="21"/>
                      <w:szCs w:val="21"/>
                      <w:lang w:val="en-US" w:eastAsia="zh-CN" w:bidi="ar-SA"/>
                    </w:rPr>
                    <w:t>。景庄1#蓄水池池顶长度为164.0m，池顶宽度为139.0m，池底长度为100.0m，池底宽度为75.0m，池深8.0m，设计水深7.2m，蓄水量为9.82万m</w:t>
                  </w:r>
                  <w:r>
                    <w:rPr>
                      <w:rFonts w:hint="eastAsia" w:cs="Times New Roman"/>
                      <w:color w:val="auto"/>
                      <w:kern w:val="2"/>
                      <w:sz w:val="21"/>
                      <w:szCs w:val="21"/>
                      <w:vertAlign w:val="superscript"/>
                      <w:lang w:val="en-US" w:eastAsia="zh-CN" w:bidi="ar-SA"/>
                    </w:rPr>
                    <w:t>3</w:t>
                  </w:r>
                  <w:r>
                    <w:rPr>
                      <w:rFonts w:hint="eastAsia" w:cs="Times New Roman"/>
                      <w:color w:val="auto"/>
                      <w:kern w:val="2"/>
                      <w:sz w:val="21"/>
                      <w:szCs w:val="21"/>
                      <w:lang w:val="en-US" w:eastAsia="zh-CN" w:bidi="ar-SA"/>
                    </w:rPr>
                    <w:t>，池顶高程1586.5m，倒棱台型。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53" w:hRule="atLeast"/>
                <w:jc w:val="center"/>
              </w:trPr>
              <w:tc>
                <w:tcPr>
                  <w:tcW w:w="527" w:type="dxa"/>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bCs/>
                      <w:color w:val="auto"/>
                      <w:kern w:val="2"/>
                      <w:sz w:val="21"/>
                      <w:szCs w:val="21"/>
                      <w:lang w:val="en-US" w:eastAsia="zh-CN"/>
                    </w:rPr>
                  </w:pPr>
                  <w:r>
                    <w:rPr>
                      <w:rFonts w:hint="default" w:ascii="Times New Roman" w:hAnsi="Times New Roman" w:eastAsia="宋体" w:cs="Times New Roman"/>
                      <w:b/>
                      <w:bCs/>
                      <w:color w:val="auto"/>
                      <w:kern w:val="2"/>
                      <w:sz w:val="21"/>
                      <w:szCs w:val="21"/>
                      <w:lang w:val="en-US" w:eastAsia="zh-CN"/>
                    </w:rPr>
                    <w:t>主体工程</w:t>
                  </w:r>
                </w:p>
              </w:tc>
              <w:tc>
                <w:tcPr>
                  <w:tcW w:w="807" w:type="dxa"/>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景庄</w:t>
                  </w:r>
                  <w:r>
                    <w:rPr>
                      <w:rFonts w:hint="eastAsia" w:cs="Times New Roman"/>
                      <w:color w:val="auto"/>
                      <w:kern w:val="2"/>
                      <w:sz w:val="21"/>
                      <w:szCs w:val="21"/>
                      <w:lang w:val="en-US" w:eastAsia="zh-CN"/>
                    </w:rPr>
                    <w:t>2</w:t>
                  </w:r>
                  <w:r>
                    <w:rPr>
                      <w:rFonts w:hint="default" w:ascii="Times New Roman" w:hAnsi="Times New Roman" w:eastAsia="宋体" w:cs="Times New Roman"/>
                      <w:color w:val="auto"/>
                      <w:kern w:val="2"/>
                      <w:sz w:val="21"/>
                      <w:szCs w:val="21"/>
                      <w:lang w:val="en-US" w:eastAsia="zh-CN"/>
                    </w:rPr>
                    <w:t>#调蓄水池</w:t>
                  </w:r>
                </w:p>
              </w:tc>
              <w:tc>
                <w:tcPr>
                  <w:tcW w:w="7005" w:type="dxa"/>
                  <w:tcBorders>
                    <w:tl2br w:val="nil"/>
                    <w:tr2bl w:val="nil"/>
                  </w:tcBorders>
                  <w:shd w:val="clear" w:color="auto" w:fill="auto"/>
                  <w:noWrap w:val="0"/>
                  <w:vAlign w:val="center"/>
                </w:tcPr>
                <w:p>
                  <w:pPr>
                    <w:bidi w:val="0"/>
                    <w:ind w:firstLine="420" w:firstLineChars="20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b w:val="0"/>
                      <w:bCs w:val="0"/>
                      <w:color w:val="auto"/>
                      <w:lang w:val="en-US" w:eastAsia="zh-CN"/>
                    </w:rPr>
                    <w:t>景庄2#调蓄水池于峡门水库高位蓄水池至深井28万m³蓄水池重力流输水管道(DN1200钢管，壁厚10mm)K11+339右侧开口引水，开口处设控制阀井1座（水源：峡门水库），设计引水流量为450m³/h，引水管道为de400（0.6MPa）PE管</w:t>
                  </w:r>
                  <w:r>
                    <w:rPr>
                      <w:rFonts w:hint="eastAsia" w:cs="Times New Roman"/>
                      <w:b w:val="0"/>
                      <w:bCs w:val="0"/>
                      <w:color w:val="auto"/>
                      <w:lang w:val="en-US" w:eastAsia="zh-CN"/>
                    </w:rPr>
                    <w:t>950m</w:t>
                  </w:r>
                  <w:r>
                    <w:rPr>
                      <w:rFonts w:hint="default" w:ascii="Times New Roman" w:hAnsi="Times New Roman" w:cs="Times New Roman"/>
                      <w:b w:val="0"/>
                      <w:bCs w:val="0"/>
                      <w:color w:val="auto"/>
                      <w:lang w:val="en-US" w:eastAsia="zh-CN"/>
                    </w:rPr>
                    <w:t>。蓄水池进水口布设在大坝西北侧，进水口处设调流调压阀井1座，计量阀井1座，进水管为DN400mm钢管（壁厚7mm、内外防腐），出水采用浮筒式潜水泵加压输水至</w:t>
                  </w:r>
                  <w:r>
                    <w:rPr>
                      <w:rFonts w:hint="eastAsia" w:cs="Times New Roman"/>
                      <w:b w:val="0"/>
                      <w:bCs w:val="0"/>
                      <w:color w:val="auto"/>
                      <w:lang w:val="en-US" w:eastAsia="zh-CN"/>
                    </w:rPr>
                    <w:t>现状</w:t>
                  </w:r>
                  <w:r>
                    <w:rPr>
                      <w:rFonts w:hint="default" w:ascii="Times New Roman" w:hAnsi="Times New Roman" w:cs="Times New Roman"/>
                      <w:b w:val="0"/>
                      <w:bCs w:val="0"/>
                      <w:color w:val="auto"/>
                      <w:lang w:val="en-US" w:eastAsia="zh-CN"/>
                    </w:rPr>
                    <w:t>田间管网，通过滴灌的方式向项目区供水</w:t>
                  </w:r>
                  <w:r>
                    <w:rPr>
                      <w:rFonts w:hint="default" w:ascii="Times New Roman" w:hAnsi="Times New Roman" w:cs="Times New Roman"/>
                      <w:b w:val="0"/>
                      <w:bCs w:val="0"/>
                      <w:color w:val="auto"/>
                    </w:rPr>
                    <w:t>。</w:t>
                  </w:r>
                  <w:r>
                    <w:rPr>
                      <w:rFonts w:hint="default" w:ascii="Times New Roman" w:hAnsi="Times New Roman" w:cs="Times New Roman"/>
                      <w:b w:val="0"/>
                      <w:bCs w:val="0"/>
                      <w:color w:val="auto"/>
                      <w:lang w:val="en-US" w:eastAsia="zh-CN"/>
                    </w:rPr>
                    <w:t>规划该蓄水池控制灌溉项目区</w:t>
                  </w:r>
                  <w:r>
                    <w:rPr>
                      <w:rFonts w:hint="eastAsia" w:cs="Times New Roman"/>
                      <w:b w:val="0"/>
                      <w:bCs w:val="0"/>
                      <w:color w:val="auto"/>
                      <w:lang w:val="en-US" w:eastAsia="zh-CN"/>
                    </w:rPr>
                    <w:t>1854</w:t>
                  </w:r>
                  <w:r>
                    <w:rPr>
                      <w:rFonts w:hint="default" w:ascii="Times New Roman" w:hAnsi="Times New Roman" w:cs="Times New Roman"/>
                      <w:b w:val="0"/>
                      <w:bCs w:val="0"/>
                      <w:color w:val="auto"/>
                      <w:lang w:val="en-US" w:eastAsia="zh-CN"/>
                    </w:rPr>
                    <w:t>亩辣椒灌溉，一个生育期可向项目区供水4</w:t>
                  </w:r>
                  <w:r>
                    <w:rPr>
                      <w:rFonts w:hint="eastAsia" w:cs="Times New Roman"/>
                      <w:b w:val="0"/>
                      <w:bCs w:val="0"/>
                      <w:color w:val="auto"/>
                      <w:lang w:val="en-US" w:eastAsia="zh-CN"/>
                    </w:rPr>
                    <w:t>3.24</w:t>
                  </w:r>
                  <w:r>
                    <w:rPr>
                      <w:rFonts w:hint="default" w:ascii="Times New Roman" w:hAnsi="Times New Roman" w:cs="Times New Roman"/>
                      <w:b w:val="0"/>
                      <w:bCs w:val="0"/>
                      <w:color w:val="auto"/>
                      <w:lang w:val="en-US" w:eastAsia="zh-CN"/>
                    </w:rPr>
                    <w:t>万m</w:t>
                  </w:r>
                  <w:r>
                    <w:rPr>
                      <w:rFonts w:hint="default" w:ascii="Times New Roman" w:hAnsi="Times New Roman" w:cs="Times New Roman"/>
                      <w:b w:val="0"/>
                      <w:bCs w:val="0"/>
                      <w:color w:val="auto"/>
                      <w:vertAlign w:val="superscript"/>
                      <w:lang w:val="en-US" w:eastAsia="zh-CN"/>
                    </w:rPr>
                    <w:t>3</w:t>
                  </w:r>
                  <w:r>
                    <w:rPr>
                      <w:rFonts w:hint="default" w:ascii="Times New Roman" w:hAnsi="Times New Roman" w:cs="Times New Roman"/>
                      <w:b w:val="0"/>
                      <w:bCs w:val="0"/>
                      <w:color w:val="auto"/>
                      <w:lang w:val="en-US" w:eastAsia="zh-CN"/>
                    </w:rPr>
                    <w:t>。景庄2#蓄水池池顶长度为236.0m，池顶宽度为106.0m，池底长度为180.0m，池底宽度为50.0m，池深7.0m，设计水深6.2m，蓄水量为9.55万m</w:t>
                  </w:r>
                  <w:r>
                    <w:rPr>
                      <w:rFonts w:hint="default" w:ascii="Times New Roman" w:hAnsi="Times New Roman" w:cs="Times New Roman"/>
                      <w:b w:val="0"/>
                      <w:bCs w:val="0"/>
                      <w:color w:val="auto"/>
                      <w:vertAlign w:val="superscript"/>
                      <w:lang w:val="en-US" w:eastAsia="zh-CN"/>
                    </w:rPr>
                    <w:t>3</w:t>
                  </w:r>
                  <w:r>
                    <w:rPr>
                      <w:rFonts w:hint="default" w:ascii="Times New Roman" w:hAnsi="Times New Roman" w:cs="Times New Roman"/>
                      <w:b w:val="0"/>
                      <w:bCs w:val="0"/>
                      <w:color w:val="auto"/>
                      <w:lang w:val="en-US" w:eastAsia="zh-CN"/>
                    </w:rPr>
                    <w:t>，池顶高程1621.5m</w:t>
                  </w:r>
                  <w:r>
                    <w:rPr>
                      <w:rFonts w:hint="eastAsia" w:cs="Times New Roman"/>
                      <w:b w:val="0"/>
                      <w:bCs w:val="0"/>
                      <w:color w:val="auto"/>
                      <w:lang w:val="en-US" w:eastAsia="zh-CN"/>
                    </w:rPr>
                    <w:t>，倒棱台型</w:t>
                  </w:r>
                  <w:r>
                    <w:rPr>
                      <w:rFonts w:hint="default" w:ascii="Times New Roman" w:hAnsi="Times New Roman" w:cs="Times New Roman"/>
                      <w:b w:val="0"/>
                      <w:bCs w:val="0"/>
                      <w:color w:val="auto"/>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02" w:hRule="atLeast"/>
                <w:jc w:val="center"/>
              </w:trPr>
              <w:tc>
                <w:tcPr>
                  <w:tcW w:w="527" w:type="dxa"/>
                  <w:vMerge w:val="restart"/>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bCs/>
                      <w:color w:val="auto"/>
                      <w:kern w:val="2"/>
                      <w:sz w:val="21"/>
                      <w:szCs w:val="21"/>
                      <w:lang w:val="en-US" w:eastAsia="zh-CN"/>
                    </w:rPr>
                  </w:pPr>
                  <w:r>
                    <w:rPr>
                      <w:rFonts w:hint="default" w:ascii="Times New Roman" w:hAnsi="Times New Roman" w:eastAsia="宋体" w:cs="Times New Roman"/>
                      <w:b/>
                      <w:bCs/>
                      <w:color w:val="auto"/>
                      <w:kern w:val="2"/>
                      <w:sz w:val="21"/>
                      <w:szCs w:val="21"/>
                      <w:lang w:val="en-US" w:eastAsia="zh-CN"/>
                    </w:rPr>
                    <w:t>主体工程</w:t>
                  </w:r>
                </w:p>
              </w:tc>
              <w:tc>
                <w:tcPr>
                  <w:tcW w:w="807" w:type="dxa"/>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深井1#调蓄水池</w:t>
                  </w:r>
                </w:p>
              </w:tc>
              <w:tc>
                <w:tcPr>
                  <w:tcW w:w="7005"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jc w:val="both"/>
                    <w:textAlignment w:val="auto"/>
                    <w:rPr>
                      <w:rFonts w:hint="default" w:ascii="Times New Roman" w:hAnsi="Times New Roman" w:cs="Times New Roman"/>
                      <w:b w:val="0"/>
                      <w:bCs w:val="0"/>
                      <w:color w:val="auto"/>
                    </w:rPr>
                  </w:pPr>
                  <w:r>
                    <w:rPr>
                      <w:rFonts w:hint="default" w:ascii="Times New Roman" w:hAnsi="Times New Roman" w:cs="Times New Roman"/>
                      <w:color w:val="auto"/>
                      <w:lang w:val="en-US" w:eastAsia="zh-CN"/>
                    </w:rPr>
                    <w:t>深井1#调蓄水池设计从兴电扬水工程东升支干渠九支渠右侧开口引水，取水口处设置0.6×0.6m一体式闸门，然后铺设d60引水渠道40m向深井1#蓄水池自流输水。蓄水池进水口布设在大坝西侧，出水采用浮筒式潜水泵加压，与《沙坡头区2022年香山乡深井村高效节水示范项目》已建首部枢纽过滤器进水管连接，经过滤器过滤后至现状田间管网，通过滴灌的方式向项目区供水</w:t>
                  </w:r>
                  <w:r>
                    <w:rPr>
                      <w:rFonts w:hint="default" w:ascii="Times New Roman" w:hAnsi="Times New Roman" w:cs="Times New Roman"/>
                      <w:color w:val="auto"/>
                    </w:rPr>
                    <w:t>。</w:t>
                  </w:r>
                  <w:r>
                    <w:rPr>
                      <w:rFonts w:hint="default" w:ascii="Times New Roman" w:hAnsi="Times New Roman" w:cs="Times New Roman"/>
                      <w:color w:val="auto"/>
                      <w:lang w:val="en-US" w:eastAsia="zh-CN"/>
                    </w:rPr>
                    <w:t>规划该蓄水池控制灌溉项目区</w:t>
                  </w:r>
                  <w:r>
                    <w:rPr>
                      <w:rFonts w:hint="eastAsia" w:cs="Times New Roman"/>
                      <w:color w:val="auto"/>
                      <w:lang w:val="en-US" w:eastAsia="zh-CN"/>
                    </w:rPr>
                    <w:t>1532</w:t>
                  </w:r>
                  <w:r>
                    <w:rPr>
                      <w:rFonts w:hint="default" w:ascii="Times New Roman" w:hAnsi="Times New Roman" w:cs="Times New Roman"/>
                      <w:color w:val="auto"/>
                      <w:lang w:val="en-US" w:eastAsia="zh-CN"/>
                    </w:rPr>
                    <w:t>亩辣椒灌溉，一个生育期可向项目区供水4</w:t>
                  </w:r>
                  <w:r>
                    <w:rPr>
                      <w:rFonts w:hint="eastAsia" w:cs="Times New Roman"/>
                      <w:color w:val="auto"/>
                      <w:lang w:val="en-US" w:eastAsia="zh-CN"/>
                    </w:rPr>
                    <w:t>8.38</w:t>
                  </w:r>
                  <w:r>
                    <w:rPr>
                      <w:rFonts w:hint="default" w:ascii="Times New Roman" w:hAnsi="Times New Roman" w:cs="Times New Roman"/>
                      <w:color w:val="auto"/>
                      <w:lang w:val="en-US" w:eastAsia="zh-CN"/>
                    </w:rPr>
                    <w:t>万m</w:t>
                  </w:r>
                  <w:r>
                    <w:rPr>
                      <w:rFonts w:hint="default" w:ascii="Times New Roman" w:hAnsi="Times New Roman" w:cs="Times New Roman"/>
                      <w:color w:val="auto"/>
                      <w:vertAlign w:val="superscript"/>
                      <w:lang w:val="en-US" w:eastAsia="zh-CN"/>
                    </w:rPr>
                    <w:t>3</w:t>
                  </w:r>
                  <w:r>
                    <w:rPr>
                      <w:rFonts w:hint="default" w:ascii="Times New Roman" w:hAnsi="Times New Roman" w:cs="Times New Roman"/>
                      <w:color w:val="auto"/>
                      <w:lang w:val="en-US" w:eastAsia="zh-CN"/>
                    </w:rPr>
                    <w:t>。深井1#蓄水池采用倒棱台型，池底为不规则5边型，长边尺寸分别为175m、155m、135m，短边尺寸分别为65m、25m。池深5.0m，设计水深4.2m，蓄水量为9.48万m</w:t>
                  </w:r>
                  <w:r>
                    <w:rPr>
                      <w:rFonts w:hint="default" w:ascii="Times New Roman" w:hAnsi="Times New Roman" w:cs="Times New Roman"/>
                      <w:color w:val="auto"/>
                      <w:vertAlign w:val="superscript"/>
                      <w:lang w:val="en-US" w:eastAsia="zh-CN"/>
                    </w:rPr>
                    <w:t>3</w:t>
                  </w:r>
                  <w:r>
                    <w:rPr>
                      <w:rFonts w:hint="default" w:ascii="Times New Roman" w:hAnsi="Times New Roman" w:cs="Times New Roman"/>
                      <w:color w:val="auto"/>
                      <w:lang w:val="en-US" w:eastAsia="zh-CN"/>
                    </w:rPr>
                    <w:t>，池顶高程1569.8m，倒棱台型。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97" w:hRule="atLeast"/>
                <w:jc w:val="center"/>
              </w:trPr>
              <w:tc>
                <w:tcPr>
                  <w:tcW w:w="527" w:type="dxa"/>
                  <w:vMerge w:val="continue"/>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bCs/>
                      <w:color w:val="auto"/>
                      <w:kern w:val="2"/>
                      <w:sz w:val="21"/>
                      <w:szCs w:val="21"/>
                      <w:lang w:val="en-US" w:eastAsia="zh-CN"/>
                    </w:rPr>
                  </w:pPr>
                </w:p>
              </w:tc>
              <w:tc>
                <w:tcPr>
                  <w:tcW w:w="807" w:type="dxa"/>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三眼井1#调蓄水池</w:t>
                  </w:r>
                </w:p>
              </w:tc>
              <w:tc>
                <w:tcPr>
                  <w:tcW w:w="7005"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jc w:val="both"/>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三眼井1#调蓄水池于已建西线供水工程香山三泵站—红圈蓄水池主管道（DN800 钢管）K13+600左侧开口引水</w:t>
                  </w:r>
                  <w:r>
                    <w:rPr>
                      <w:rFonts w:hint="eastAsia" w:cs="Times New Roman"/>
                      <w:color w:val="auto"/>
                      <w:lang w:val="en-US" w:eastAsia="zh-CN"/>
                    </w:rPr>
                    <w:t>（水源：深井三泵站—红圈蓄水池主管道）</w:t>
                  </w:r>
                  <w:r>
                    <w:rPr>
                      <w:rFonts w:hint="default" w:ascii="Times New Roman" w:hAnsi="Times New Roman" w:cs="Times New Roman"/>
                      <w:color w:val="auto"/>
                      <w:lang w:val="en-US" w:eastAsia="zh-CN"/>
                    </w:rPr>
                    <w:t>，设计引水流量为450m³/h，引水管道为DN400（壁厚8mm、内外防腐）钢管。蓄水池进水口布设在大坝西侧，进水口处设调流调压阀井1座，计量阀井1座，进水管为DN400mm钢管（壁厚8mm、内外防腐），出水采用浮筒式潜水泵加压输水至《沙坡头区2020年香山乡三眼井村1.9万亩高标准农田建设项目》</w:t>
                  </w:r>
                  <w:r>
                    <w:rPr>
                      <w:rFonts w:hint="eastAsia" w:cs="Times New Roman"/>
                      <w:color w:val="auto"/>
                      <w:lang w:val="en-US" w:eastAsia="zh-CN"/>
                    </w:rPr>
                    <w:t>现状</w:t>
                  </w:r>
                  <w:r>
                    <w:rPr>
                      <w:rFonts w:hint="default" w:ascii="Times New Roman" w:hAnsi="Times New Roman" w:cs="Times New Roman"/>
                      <w:color w:val="auto"/>
                      <w:lang w:val="en-US" w:eastAsia="zh-CN"/>
                    </w:rPr>
                    <w:t>田间管网，通过滴灌的方式向项目区供水</w:t>
                  </w:r>
                  <w:r>
                    <w:rPr>
                      <w:rFonts w:hint="eastAsia" w:cs="Times New Roman"/>
                      <w:color w:val="auto"/>
                      <w:lang w:val="en-US" w:eastAsia="zh-CN"/>
                    </w:rPr>
                    <w:t>。规划该蓄水池控制灌溉项目区1584亩辣椒灌溉，一个生育期可向项目区供水57.42万m</w:t>
                  </w:r>
                  <w:r>
                    <w:rPr>
                      <w:rFonts w:hint="eastAsia" w:cs="Times New Roman"/>
                      <w:color w:val="auto"/>
                      <w:vertAlign w:val="superscript"/>
                      <w:lang w:val="en-US" w:eastAsia="zh-CN"/>
                    </w:rPr>
                    <w:t>3</w:t>
                  </w:r>
                  <w:r>
                    <w:rPr>
                      <w:rFonts w:hint="eastAsia" w:cs="Times New Roman"/>
                      <w:color w:val="auto"/>
                      <w:lang w:val="en-US" w:eastAsia="zh-CN"/>
                    </w:rPr>
                    <w:t>。三眼井1#蓄水池池顶长度为166.0m，池顶宽度为146.0m，池底长度为110.0m，池底宽度为90.0m，池深7.0m，设计水深6.2m，蓄水量为9.71万m</w:t>
                  </w:r>
                  <w:r>
                    <w:rPr>
                      <w:rFonts w:hint="eastAsia" w:cs="Times New Roman"/>
                      <w:color w:val="auto"/>
                      <w:vertAlign w:val="superscript"/>
                      <w:lang w:val="en-US" w:eastAsia="zh-CN"/>
                    </w:rPr>
                    <w:t>3</w:t>
                  </w:r>
                  <w:r>
                    <w:rPr>
                      <w:rFonts w:hint="eastAsia" w:cs="Times New Roman"/>
                      <w:color w:val="auto"/>
                      <w:lang w:val="en-US" w:eastAsia="zh-CN"/>
                    </w:rPr>
                    <w:t>，池顶高程1665.5m，倒棱台型。</w:t>
                  </w:r>
                </w:p>
              </w:tc>
            </w:tr>
          </w:tbl>
          <w:p>
            <w:pPr>
              <w:pStyle w:val="104"/>
              <w:spacing w:line="240" w:lineRule="auto"/>
              <w:ind w:firstLine="480" w:firstLineChars="200"/>
              <w:jc w:val="both"/>
              <w:rPr>
                <w:rFonts w:hint="eastAsia"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rPr>
                <w:rFonts w:hint="eastAsia"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rPr>
                <w:rFonts w:hint="eastAsia"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rPr>
                <w:rFonts w:hint="eastAsia"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pPr>
            <w:r>
              <w:rPr>
                <w:rFonts w:hint="eastAsia" w:ascii="Times New Roman" w:hAnsi="Times New Roman" w:eastAsia="黑体" w:cs="Times New Roman"/>
                <w:b w:val="0"/>
                <w:color w:val="auto"/>
                <w:kern w:val="2"/>
                <w:sz w:val="24"/>
                <w:szCs w:val="24"/>
                <w:lang w:val="en-US" w:eastAsia="zh-CN" w:bidi="ar-SA"/>
              </w:rPr>
              <w:t>续</w:t>
            </w:r>
            <w:r>
              <w:rPr>
                <w:rFonts w:hint="default" w:ascii="Times New Roman" w:hAnsi="Times New Roman" w:eastAsia="黑体" w:cs="Times New Roman"/>
                <w:b w:val="0"/>
                <w:color w:val="auto"/>
                <w:kern w:val="2"/>
                <w:sz w:val="24"/>
                <w:szCs w:val="24"/>
                <w:lang w:val="en-US" w:eastAsia="zh-CN" w:bidi="ar-SA"/>
              </w:rPr>
              <w:t>表</w:t>
            </w:r>
            <w:r>
              <w:rPr>
                <w:rFonts w:hint="eastAsia" w:ascii="Times New Roman" w:hAnsi="Times New Roman" w:eastAsia="黑体" w:cs="Times New Roman"/>
                <w:b w:val="0"/>
                <w:color w:val="auto"/>
                <w:kern w:val="2"/>
                <w:sz w:val="24"/>
                <w:szCs w:val="24"/>
                <w:lang w:val="en-US" w:eastAsia="zh-CN" w:bidi="ar-SA"/>
              </w:rPr>
              <w:t>6</w:t>
            </w:r>
            <w:r>
              <w:rPr>
                <w:rFonts w:hint="default" w:ascii="Times New Roman" w:hAnsi="Times New Roman" w:eastAsia="黑体" w:cs="Times New Roman"/>
                <w:b w:val="0"/>
                <w:color w:val="auto"/>
                <w:kern w:val="2"/>
                <w:sz w:val="24"/>
                <w:szCs w:val="24"/>
                <w:lang w:val="en-US" w:eastAsia="zh-CN" w:bidi="ar-SA"/>
              </w:rPr>
              <w:t xml:space="preserve">                    工程组成一览表</w:t>
            </w:r>
          </w:p>
          <w:tbl>
            <w:tblPr>
              <w:tblStyle w:val="29"/>
              <w:tblW w:w="83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27"/>
              <w:gridCol w:w="807"/>
              <w:gridCol w:w="70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97" w:hRule="atLeast"/>
                <w:jc w:val="center"/>
              </w:trPr>
              <w:tc>
                <w:tcPr>
                  <w:tcW w:w="527" w:type="dxa"/>
                  <w:tcBorders>
                    <w:tl2br w:val="nil"/>
                    <w:tr2bl w:val="nil"/>
                  </w:tcBorders>
                  <w:shd w:val="clear" w:color="auto" w:fill="auto"/>
                  <w:noWrap w:val="0"/>
                  <w:vAlign w:val="center"/>
                </w:tcPr>
                <w:p>
                  <w:pPr>
                    <w:rPr>
                      <w:rFonts w:hint="default"/>
                      <w:color w:val="auto"/>
                      <w:lang w:val="en-US" w:eastAsia="zh-CN"/>
                    </w:rPr>
                  </w:pPr>
                </w:p>
              </w:tc>
              <w:tc>
                <w:tcPr>
                  <w:tcW w:w="807" w:type="dxa"/>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新水1#调蓄水池</w:t>
                  </w:r>
                </w:p>
              </w:tc>
              <w:tc>
                <w:tcPr>
                  <w:tcW w:w="7005"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jc w:val="both"/>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新水1#调蓄水池主水源设计于兴仁高效节水补灌工程兴仁230万m³蓄水池—米粮川输水主管道（DN800-400玻璃钢管）K13+690左侧开口引水，设计引水流量为450m³/h，引水管道为DN400（壁厚7mm、内外防腐）钢管。蓄水池进水口布设在大坝西侧，进水口处设控制阀井1座，调流调压阀井1座，计量阀井1座，进水管为DN400mm钢管（壁厚8mm、内外防腐），出水采用浮筒式潜水泵加压，新建首部枢纽过滤站，输水至《沙坡头区2020年香山乡新水村、深井村5.0万亩高标准农田建设项目》新水片区</w:t>
                  </w:r>
                  <w:r>
                    <w:rPr>
                      <w:rFonts w:hint="eastAsia" w:cs="Times New Roman"/>
                      <w:color w:val="auto"/>
                      <w:lang w:val="en-US" w:eastAsia="zh-CN"/>
                    </w:rPr>
                    <w:t>现状</w:t>
                  </w:r>
                  <w:r>
                    <w:rPr>
                      <w:rFonts w:hint="default" w:ascii="Times New Roman" w:hAnsi="Times New Roman" w:cs="Times New Roman"/>
                      <w:color w:val="auto"/>
                      <w:lang w:val="en-US" w:eastAsia="zh-CN"/>
                    </w:rPr>
                    <w:t>田间管网，通过滴灌的方式向项目区供水</w:t>
                  </w:r>
                  <w:r>
                    <w:rPr>
                      <w:rFonts w:hint="eastAsia" w:cs="Times New Roman"/>
                      <w:color w:val="auto"/>
                      <w:lang w:val="en-US" w:eastAsia="zh-CN"/>
                    </w:rPr>
                    <w:t>。规划该蓄水池控制灌溉项目区2715亩辣椒灌溉，一个生育期可向项目区供水65.34万m</w:t>
                  </w:r>
                  <w:r>
                    <w:rPr>
                      <w:rFonts w:hint="eastAsia" w:cs="Times New Roman"/>
                      <w:color w:val="auto"/>
                      <w:vertAlign w:val="superscript"/>
                      <w:lang w:val="en-US" w:eastAsia="zh-CN"/>
                    </w:rPr>
                    <w:t>3</w:t>
                  </w:r>
                  <w:r>
                    <w:rPr>
                      <w:rFonts w:hint="eastAsia" w:cs="Times New Roman"/>
                      <w:color w:val="auto"/>
                      <w:lang w:val="en-US" w:eastAsia="zh-CN"/>
                    </w:rPr>
                    <w:t>。新水1号蓄水池池顶长度为209.0m，池顶宽度为109.0m，池底长度为145.0m，池底宽度为45.0m，池深8.0m，设计水深7.2m，蓄水量为9.35万m</w:t>
                  </w:r>
                  <w:r>
                    <w:rPr>
                      <w:rFonts w:hint="eastAsia" w:cs="Times New Roman"/>
                      <w:color w:val="auto"/>
                      <w:vertAlign w:val="superscript"/>
                      <w:lang w:val="en-US" w:eastAsia="zh-CN"/>
                    </w:rPr>
                    <w:t>3</w:t>
                  </w:r>
                  <w:r>
                    <w:rPr>
                      <w:rFonts w:hint="eastAsia" w:cs="Times New Roman"/>
                      <w:color w:val="auto"/>
                      <w:lang w:val="en-US" w:eastAsia="zh-CN"/>
                    </w:rPr>
                    <w:t>，池顶高程1643.5m，倒棱台型。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19" w:hRule="atLeast"/>
                <w:jc w:val="center"/>
              </w:trPr>
              <w:tc>
                <w:tcPr>
                  <w:tcW w:w="527" w:type="dxa"/>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bCs/>
                      <w:color w:val="auto"/>
                      <w:kern w:val="2"/>
                      <w:sz w:val="21"/>
                      <w:szCs w:val="21"/>
                      <w:lang w:val="en-US" w:eastAsia="zh-CN"/>
                    </w:rPr>
                  </w:pPr>
                  <w:r>
                    <w:rPr>
                      <w:rFonts w:hint="default" w:ascii="Times New Roman" w:hAnsi="Times New Roman" w:eastAsia="宋体" w:cs="Times New Roman"/>
                      <w:b/>
                      <w:bCs/>
                      <w:color w:val="auto"/>
                      <w:kern w:val="2"/>
                      <w:sz w:val="21"/>
                      <w:szCs w:val="21"/>
                      <w:lang w:val="en-US" w:eastAsia="zh-CN"/>
                    </w:rPr>
                    <w:t>主体工程</w:t>
                  </w:r>
                </w:p>
              </w:tc>
              <w:tc>
                <w:tcPr>
                  <w:tcW w:w="807" w:type="dxa"/>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rPr>
                      <w:rFonts w:hint="eastAsia" w:eastAsia="宋体" w:cs="Times New Roman"/>
                      <w:color w:val="auto"/>
                      <w:kern w:val="2"/>
                      <w:sz w:val="21"/>
                      <w:szCs w:val="21"/>
                      <w:lang w:val="en-US" w:eastAsia="zh-CN"/>
                    </w:rPr>
                  </w:pPr>
                  <w:r>
                    <w:rPr>
                      <w:rFonts w:hint="eastAsia" w:ascii="Times New Roman" w:hAnsi="Times New Roman" w:eastAsia="宋体" w:cs="Times New Roman"/>
                      <w:b w:val="0"/>
                      <w:bCs w:val="0"/>
                      <w:color w:val="auto"/>
                      <w:kern w:val="2"/>
                      <w:sz w:val="21"/>
                      <w:szCs w:val="20"/>
                      <w:lang w:val="en-US" w:eastAsia="zh-CN" w:bidi="ar-SA"/>
                    </w:rPr>
                    <w:t>输水管线</w:t>
                  </w:r>
                </w:p>
              </w:tc>
              <w:tc>
                <w:tcPr>
                  <w:tcW w:w="7005" w:type="dxa"/>
                  <w:tcBorders>
                    <w:tl2br w:val="nil"/>
                    <w:tr2bl w:val="nil"/>
                  </w:tcBorders>
                  <w:shd w:val="clear" w:color="auto" w:fill="auto"/>
                  <w:noWrap w:val="0"/>
                  <w:vAlign w:val="center"/>
                </w:tcPr>
                <w:p>
                  <w:pPr>
                    <w:keepNext w:val="0"/>
                    <w:keepLines w:val="0"/>
                    <w:widowControl/>
                    <w:suppressLineNumbers w:val="0"/>
                    <w:ind w:firstLine="420" w:firstLineChars="200"/>
                    <w:jc w:val="left"/>
                    <w:rPr>
                      <w:rFonts w:hint="eastAsia" w:cs="Times New Roman"/>
                      <w:b w:val="0"/>
                      <w:bCs w:val="0"/>
                      <w:color w:val="auto"/>
                      <w:lang w:val="en-US" w:eastAsia="zh-CN"/>
                    </w:rPr>
                  </w:pPr>
                  <w:r>
                    <w:rPr>
                      <w:rFonts w:hint="eastAsia" w:cs="Times New Roman"/>
                      <w:b w:val="0"/>
                      <w:bCs w:val="0"/>
                      <w:color w:val="auto"/>
                      <w:lang w:val="en-US" w:eastAsia="zh-CN"/>
                    </w:rPr>
                    <w:t>本工程由取水口至调蓄水池铺设引水管道，共铺设引水管道3230m</w:t>
                  </w:r>
                  <w:r>
                    <w:rPr>
                      <w:rFonts w:hint="eastAsia" w:cs="Times New Roman"/>
                      <w:b w:val="0"/>
                      <w:bCs w:val="0"/>
                      <w:color w:val="auto"/>
                      <w:highlight w:val="none"/>
                      <w:lang w:val="en-US" w:eastAsia="zh-CN"/>
                    </w:rPr>
                    <w:t>：</w:t>
                  </w:r>
                </w:p>
                <w:p>
                  <w:pPr>
                    <w:keepNext w:val="0"/>
                    <w:keepLines w:val="0"/>
                    <w:widowControl/>
                    <w:suppressLineNumbers w:val="0"/>
                    <w:ind w:firstLine="420" w:firstLineChars="200"/>
                    <w:jc w:val="left"/>
                    <w:rPr>
                      <w:rFonts w:hint="eastAsia" w:ascii="Times New Roman" w:hAnsi="Times New Roman" w:cs="Times New Roman"/>
                      <w:b w:val="0"/>
                      <w:bCs w:val="0"/>
                      <w:color w:val="auto"/>
                      <w:lang w:val="en-US" w:eastAsia="zh-CN"/>
                    </w:rPr>
                  </w:pPr>
                  <w:r>
                    <w:rPr>
                      <w:rFonts w:hint="eastAsia" w:cs="Times New Roman"/>
                      <w:b w:val="0"/>
                      <w:bCs w:val="0"/>
                      <w:color w:val="auto"/>
                      <w:lang w:val="en-US" w:eastAsia="zh-CN"/>
                    </w:rPr>
                    <w:t>景庄1#蓄水池需铺设引水管道de355mmpE管（1.25MPa）1180m；景庄2#蓄水池需铺设引水管道de400mmpE管（0.6MPa）950m；深井1#蓄水池引水管道需铺设de315mmpE管390m，de225mmpE管330；三眼井1#蓄水池引水管道需铺设DN400钢管（壁厚8mm）260m；新水1#蓄水池引水管道需铺设DN300钢管（壁厚7mm）30m；DN400钢管（壁厚7mm）90m</w:t>
                  </w:r>
                  <w:r>
                    <w:rPr>
                      <w:rFonts w:hint="eastAsia" w:ascii="Times New Roman" w:hAnsi="Times New Roman" w:cs="Times New Roman"/>
                      <w:b w:val="0"/>
                      <w:bCs w:val="0"/>
                      <w:color w:val="auto"/>
                      <w:lang w:val="en-US" w:eastAsia="zh-CN"/>
                    </w:rPr>
                    <w:t>。</w:t>
                  </w:r>
                </w:p>
                <w:p>
                  <w:pPr>
                    <w:pStyle w:val="8"/>
                    <w:rPr>
                      <w:rFonts w:hint="eastAsia"/>
                      <w:color w:val="auto"/>
                      <w:lang w:val="en-US" w:eastAsia="zh-CN"/>
                    </w:rPr>
                  </w:pPr>
                  <w:r>
                    <w:rPr>
                      <w:rFonts w:hint="eastAsia"/>
                      <w:color w:val="auto"/>
                      <w:lang w:val="en-US" w:eastAsia="zh-CN"/>
                    </w:rPr>
                    <w:t>由调蓄水池到灌溉点铺设输配水管线，铺设输配水管线4.927km：景庄1#蓄水池：管道长270m，流量400m</w:t>
                  </w:r>
                  <w:r>
                    <w:rPr>
                      <w:rFonts w:hint="eastAsia"/>
                      <w:color w:val="auto"/>
                      <w:vertAlign w:val="superscript"/>
                      <w:lang w:val="en-US" w:eastAsia="zh-CN"/>
                    </w:rPr>
                    <w:t>3</w:t>
                  </w:r>
                  <w:r>
                    <w:rPr>
                      <w:rFonts w:hint="eastAsia"/>
                      <w:color w:val="auto"/>
                      <w:lang w:val="en-US" w:eastAsia="zh-CN"/>
                    </w:rPr>
                    <w:t>/h，流速1.15m/s，DN350 钢管（壁厚 7mm），管道内径350mm，外径364mm，减压阀减60压m（2个）。景庄2#蓄水池：管道长10m，流量450m</w:t>
                  </w:r>
                  <w:r>
                    <w:rPr>
                      <w:rFonts w:hint="eastAsia"/>
                      <w:color w:val="auto"/>
                      <w:vertAlign w:val="superscript"/>
                      <w:lang w:val="en-US" w:eastAsia="zh-CN"/>
                    </w:rPr>
                    <w:t>3</w:t>
                  </w:r>
                  <w:r>
                    <w:rPr>
                      <w:rFonts w:hint="eastAsia"/>
                      <w:color w:val="auto"/>
                      <w:lang w:val="en-US" w:eastAsia="zh-CN"/>
                    </w:rPr>
                    <w:t>/h，流速0.99m/s，DN400钢管（壁厚 7mm），管道内径400mm，外径414mm，减压阀减30压m（1个）。三眼井1#蓄水池：管道长10m，流量450m</w:t>
                  </w:r>
                  <w:r>
                    <w:rPr>
                      <w:rFonts w:hint="eastAsia"/>
                      <w:color w:val="auto"/>
                      <w:vertAlign w:val="superscript"/>
                      <w:lang w:val="en-US" w:eastAsia="zh-CN"/>
                    </w:rPr>
                    <w:t>3</w:t>
                  </w:r>
                  <w:r>
                    <w:rPr>
                      <w:rFonts w:hint="eastAsia"/>
                      <w:color w:val="auto"/>
                      <w:lang w:val="en-US" w:eastAsia="zh-CN"/>
                    </w:rPr>
                    <w:t>/h，流速0.99m/s，DN400钢管（壁厚 7mm），管道内径400mm，外径416mm，减压阀减30压m（2个）。新水1#蓄水池：管道长1900m，流量360m</w:t>
                  </w:r>
                  <w:r>
                    <w:rPr>
                      <w:rFonts w:hint="eastAsia"/>
                      <w:color w:val="auto"/>
                      <w:vertAlign w:val="superscript"/>
                      <w:lang w:val="en-US" w:eastAsia="zh-CN"/>
                    </w:rPr>
                    <w:t>3</w:t>
                  </w:r>
                  <w:r>
                    <w:rPr>
                      <w:rFonts w:hint="eastAsia"/>
                      <w:color w:val="auto"/>
                      <w:lang w:val="en-US" w:eastAsia="zh-CN"/>
                    </w:rPr>
                    <w:t>/h，流速1.41m/s，</w:t>
                  </w:r>
                  <w:r>
                    <w:rPr>
                      <w:rFonts w:hint="eastAsia"/>
                      <w:color w:val="auto"/>
                      <w:highlight w:val="none"/>
                      <w:lang w:val="en-US" w:eastAsia="zh-CN"/>
                    </w:rPr>
                    <w:t>DN300</w:t>
                  </w:r>
                  <w:r>
                    <w:rPr>
                      <w:rFonts w:hint="eastAsia"/>
                      <w:color w:val="auto"/>
                      <w:lang w:val="en-US" w:eastAsia="zh-CN"/>
                    </w:rPr>
                    <w:t>钢管（壁厚8mm），管道内径300mm，外径316mm，减压阀减30压m（1个）；管道长10m，流量450m</w:t>
                  </w:r>
                  <w:r>
                    <w:rPr>
                      <w:rFonts w:hint="eastAsia"/>
                      <w:color w:val="auto"/>
                      <w:vertAlign w:val="superscript"/>
                      <w:lang w:val="en-US" w:eastAsia="zh-CN"/>
                    </w:rPr>
                    <w:t>3</w:t>
                  </w:r>
                  <w:r>
                    <w:rPr>
                      <w:rFonts w:hint="eastAsia"/>
                      <w:color w:val="auto"/>
                      <w:lang w:val="en-US" w:eastAsia="zh-CN"/>
                    </w:rPr>
                    <w:t>/h，流速0.99m/s，</w:t>
                  </w:r>
                  <w:r>
                    <w:rPr>
                      <w:rFonts w:hint="eastAsia"/>
                      <w:color w:val="auto"/>
                      <w:highlight w:val="none"/>
                      <w:lang w:val="en-US" w:eastAsia="zh-CN"/>
                    </w:rPr>
                    <w:t>DN400钢管</w:t>
                  </w:r>
                  <w:r>
                    <w:rPr>
                      <w:rFonts w:hint="eastAsia"/>
                      <w:color w:val="auto"/>
                      <w:lang w:val="en-US" w:eastAsia="zh-CN"/>
                    </w:rPr>
                    <w:t>（壁厚7mm），管道内径400mm，外径416mm；管道长10m，流量450m</w:t>
                  </w:r>
                  <w:r>
                    <w:rPr>
                      <w:rFonts w:hint="eastAsia"/>
                      <w:color w:val="auto"/>
                      <w:vertAlign w:val="superscript"/>
                      <w:lang w:val="en-US" w:eastAsia="zh-CN"/>
                    </w:rPr>
                    <w:t>3</w:t>
                  </w:r>
                  <w:r>
                    <w:rPr>
                      <w:rFonts w:hint="eastAsia"/>
                      <w:color w:val="auto"/>
                      <w:lang w:val="en-US" w:eastAsia="zh-CN"/>
                    </w:rPr>
                    <w:t>/h，流速0.99m/s，DN</w:t>
                  </w:r>
                  <w:r>
                    <w:rPr>
                      <w:rFonts w:hint="eastAsia"/>
                      <w:color w:val="auto"/>
                      <w:highlight w:val="none"/>
                      <w:lang w:val="en-US" w:eastAsia="zh-CN"/>
                    </w:rPr>
                    <w:t>400钢管（壁厚7</w:t>
                  </w:r>
                  <w:r>
                    <w:rPr>
                      <w:rFonts w:hint="eastAsia"/>
                      <w:color w:val="auto"/>
                      <w:lang w:val="en-US" w:eastAsia="zh-CN"/>
                    </w:rPr>
                    <w:t>mm），管道内径400mm。施工过程中存在需要更换的输水管道612m。</w:t>
                  </w:r>
                </w:p>
              </w:tc>
            </w:tr>
          </w:tbl>
          <w:p>
            <w:pPr>
              <w:pStyle w:val="104"/>
              <w:spacing w:line="240" w:lineRule="auto"/>
              <w:ind w:firstLine="480" w:firstLineChars="200"/>
              <w:jc w:val="both"/>
              <w:rPr>
                <w:rFonts w:hint="eastAsia"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rPr>
                <w:rFonts w:hint="eastAsia"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rPr>
                <w:rFonts w:hint="eastAsia"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rPr>
                <w:rFonts w:hint="eastAsia"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rPr>
                <w:rFonts w:hint="eastAsia"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rPr>
                <w:rFonts w:hint="eastAsia"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rPr>
                <w:rFonts w:hint="eastAsia"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rPr>
                <w:rFonts w:hint="eastAsia"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rPr>
                <w:rFonts w:hint="eastAsia"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rPr>
                <w:rFonts w:hint="eastAsia"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rPr>
                <w:rFonts w:hint="eastAsia"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rPr>
                <w:rFonts w:hint="eastAsia"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rPr>
                <w:rFonts w:hint="eastAsia"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rPr>
                <w:rFonts w:hint="eastAsia"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rPr>
                <w:rFonts w:hint="eastAsia"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pPr>
            <w:r>
              <w:rPr>
                <w:rFonts w:hint="eastAsia" w:ascii="Times New Roman" w:hAnsi="Times New Roman" w:eastAsia="黑体" w:cs="Times New Roman"/>
                <w:b w:val="0"/>
                <w:color w:val="auto"/>
                <w:kern w:val="2"/>
                <w:sz w:val="24"/>
                <w:szCs w:val="24"/>
                <w:lang w:val="en-US" w:eastAsia="zh-CN" w:bidi="ar-SA"/>
              </w:rPr>
              <w:t>续</w:t>
            </w:r>
            <w:r>
              <w:rPr>
                <w:rFonts w:hint="default" w:ascii="Times New Roman" w:hAnsi="Times New Roman" w:eastAsia="黑体" w:cs="Times New Roman"/>
                <w:b w:val="0"/>
                <w:color w:val="auto"/>
                <w:kern w:val="2"/>
                <w:sz w:val="24"/>
                <w:szCs w:val="24"/>
                <w:lang w:val="en-US" w:eastAsia="zh-CN" w:bidi="ar-SA"/>
              </w:rPr>
              <w:t>表</w:t>
            </w:r>
            <w:r>
              <w:rPr>
                <w:rFonts w:hint="eastAsia" w:ascii="Times New Roman" w:hAnsi="Times New Roman" w:eastAsia="黑体" w:cs="Times New Roman"/>
                <w:b w:val="0"/>
                <w:color w:val="auto"/>
                <w:kern w:val="2"/>
                <w:sz w:val="24"/>
                <w:szCs w:val="24"/>
                <w:lang w:val="en-US" w:eastAsia="zh-CN" w:bidi="ar-SA"/>
              </w:rPr>
              <w:t>6</w:t>
            </w:r>
            <w:r>
              <w:rPr>
                <w:rFonts w:hint="default" w:ascii="Times New Roman" w:hAnsi="Times New Roman" w:eastAsia="黑体" w:cs="Times New Roman"/>
                <w:b w:val="0"/>
                <w:color w:val="auto"/>
                <w:kern w:val="2"/>
                <w:sz w:val="24"/>
                <w:szCs w:val="24"/>
                <w:lang w:val="en-US" w:eastAsia="zh-CN" w:bidi="ar-SA"/>
              </w:rPr>
              <w:t xml:space="preserve">                    工程组成一览表</w:t>
            </w:r>
          </w:p>
          <w:tbl>
            <w:tblPr>
              <w:tblStyle w:val="29"/>
              <w:tblW w:w="827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27"/>
              <w:gridCol w:w="807"/>
              <w:gridCol w:w="69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91" w:hRule="atLeast"/>
                <w:jc w:val="center"/>
              </w:trPr>
              <w:tc>
                <w:tcPr>
                  <w:tcW w:w="527" w:type="dxa"/>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bCs/>
                      <w:color w:val="auto"/>
                      <w:kern w:val="2"/>
                      <w:sz w:val="21"/>
                      <w:szCs w:val="21"/>
                      <w:lang w:val="en-US" w:eastAsia="zh-CN"/>
                    </w:rPr>
                  </w:pPr>
                  <w:r>
                    <w:rPr>
                      <w:rFonts w:hint="eastAsia" w:cs="Times New Roman"/>
                      <w:b/>
                      <w:bCs/>
                      <w:color w:val="auto"/>
                      <w:kern w:val="2"/>
                      <w:sz w:val="21"/>
                      <w:szCs w:val="21"/>
                      <w:lang w:val="en-US" w:eastAsia="zh-CN"/>
                    </w:rPr>
                    <w:t>辅助工程</w:t>
                  </w:r>
                </w:p>
              </w:tc>
              <w:tc>
                <w:tcPr>
                  <w:tcW w:w="807" w:type="dxa"/>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rPr>
                      <w:rFonts w:hint="eastAsia" w:cs="Times New Roman"/>
                      <w:color w:val="auto"/>
                      <w:kern w:val="2"/>
                      <w:sz w:val="21"/>
                      <w:szCs w:val="21"/>
                      <w:lang w:val="en-US" w:eastAsia="zh-CN"/>
                    </w:rPr>
                  </w:pPr>
                  <w:r>
                    <w:rPr>
                      <w:rFonts w:hint="eastAsia" w:cs="Times New Roman"/>
                      <w:color w:val="auto"/>
                      <w:kern w:val="2"/>
                      <w:sz w:val="21"/>
                      <w:szCs w:val="21"/>
                      <w:lang w:val="en-US" w:eastAsia="zh-CN"/>
                    </w:rPr>
                    <w:t>泵站</w:t>
                  </w:r>
                </w:p>
              </w:tc>
              <w:tc>
                <w:tcPr>
                  <w:tcW w:w="6939" w:type="dxa"/>
                  <w:tcBorders>
                    <w:tl2br w:val="nil"/>
                    <w:tr2bl w:val="nil"/>
                  </w:tcBorders>
                  <w:shd w:val="clear" w:color="auto" w:fill="auto"/>
                  <w:noWrap w:val="0"/>
                  <w:vAlign w:val="center"/>
                </w:tcPr>
                <w:p>
                  <w:pPr>
                    <w:keepNext w:val="0"/>
                    <w:keepLines w:val="0"/>
                    <w:widowControl/>
                    <w:suppressLineNumbers w:val="0"/>
                    <w:ind w:firstLine="420" w:firstLineChars="200"/>
                    <w:jc w:val="left"/>
                    <w:rPr>
                      <w:rFonts w:hint="eastAsia" w:cs="Times New Roman"/>
                      <w:b w:val="0"/>
                      <w:bCs w:val="0"/>
                      <w:color w:val="auto"/>
                      <w:lang w:val="en-US" w:eastAsia="zh-CN"/>
                    </w:rPr>
                  </w:pPr>
                  <w:r>
                    <w:rPr>
                      <w:rFonts w:hint="eastAsia" w:cs="Times New Roman"/>
                      <w:b w:val="0"/>
                      <w:bCs w:val="0"/>
                      <w:color w:val="auto"/>
                      <w:lang w:val="en-US" w:eastAsia="zh-CN"/>
                    </w:rPr>
                    <w:t>本工程共建设5座泵站：</w:t>
                  </w:r>
                </w:p>
                <w:p>
                  <w:pPr>
                    <w:keepNext w:val="0"/>
                    <w:keepLines w:val="0"/>
                    <w:widowControl/>
                    <w:suppressLineNumbers w:val="0"/>
                    <w:ind w:firstLine="420" w:firstLineChars="200"/>
                    <w:jc w:val="left"/>
                    <w:rPr>
                      <w:rFonts w:hint="eastAsia" w:cs="Times New Roman"/>
                      <w:b w:val="0"/>
                      <w:bCs w:val="0"/>
                      <w:color w:val="auto"/>
                      <w:lang w:val="en-US" w:eastAsia="zh-CN"/>
                    </w:rPr>
                  </w:pPr>
                  <w:r>
                    <w:rPr>
                      <w:rFonts w:hint="eastAsia" w:cs="Times New Roman"/>
                      <w:b w:val="0"/>
                      <w:bCs w:val="0"/>
                      <w:color w:val="auto"/>
                      <w:lang w:val="en-US" w:eastAsia="zh-CN"/>
                    </w:rPr>
                    <w:t>景庄1#加压泵站规划线路采用架空及电缆方式建设，泵站内新建1座低压配电室。电源路径：电源由景庄变512冯庄线179#T接中卫市沙坡头区香山乡景庄村村民委员会分支23#T接，新建10kV线路2021m，采用JKLGYJ-50-8.7/10kV型号导线。</w:t>
                  </w:r>
                </w:p>
                <w:p>
                  <w:pPr>
                    <w:keepNext w:val="0"/>
                    <w:keepLines w:val="0"/>
                    <w:widowControl/>
                    <w:suppressLineNumbers w:val="0"/>
                    <w:ind w:firstLine="420" w:firstLineChars="200"/>
                    <w:jc w:val="left"/>
                    <w:rPr>
                      <w:rFonts w:hint="eastAsia" w:cs="Times New Roman"/>
                      <w:b w:val="0"/>
                      <w:bCs w:val="0"/>
                      <w:color w:val="auto"/>
                      <w:lang w:val="en-US" w:eastAsia="zh-CN"/>
                    </w:rPr>
                  </w:pPr>
                  <w:r>
                    <w:rPr>
                      <w:rFonts w:hint="eastAsia" w:cs="Times New Roman"/>
                      <w:b w:val="0"/>
                      <w:bCs w:val="0"/>
                      <w:color w:val="auto"/>
                      <w:lang w:val="en-US" w:eastAsia="zh-CN"/>
                    </w:rPr>
                    <w:t>景庄2#加压泵站规划线路采用架空及电缆方式建设，泵站内新建1座低压配电室。电源路径：电源由暖阳变10kV511深井线米粮川新村支线018#T接，新建10kV线路55m，采用JKLGYJ-50-8.7/10kV型号导线。</w:t>
                  </w:r>
                </w:p>
                <w:p>
                  <w:pPr>
                    <w:keepNext w:val="0"/>
                    <w:keepLines w:val="0"/>
                    <w:widowControl/>
                    <w:suppressLineNumbers w:val="0"/>
                    <w:ind w:firstLine="420" w:firstLineChars="200"/>
                    <w:jc w:val="left"/>
                    <w:rPr>
                      <w:rFonts w:hint="eastAsia" w:cs="Times New Roman"/>
                      <w:b w:val="0"/>
                      <w:bCs w:val="0"/>
                      <w:color w:val="auto"/>
                      <w:lang w:val="en-US" w:eastAsia="zh-CN"/>
                    </w:rPr>
                  </w:pPr>
                  <w:r>
                    <w:rPr>
                      <w:rFonts w:hint="eastAsia" w:cs="Times New Roman"/>
                      <w:b w:val="0"/>
                      <w:bCs w:val="0"/>
                      <w:color w:val="auto"/>
                      <w:lang w:val="en-US" w:eastAsia="zh-CN"/>
                    </w:rPr>
                    <w:t>深井1#加压泵站规划线路采用架空及电缆方式建设，泵站内新建1座低压配电室。电源路径：电源由深井村1#蓄水池迁改线路02#T接，新建10kV线路255m，采用原有线路同型号导线；新建10kV线路54m，采用JKLGYJ-50-8.7/10kV型号导线。</w:t>
                  </w:r>
                </w:p>
                <w:p>
                  <w:pPr>
                    <w:keepNext w:val="0"/>
                    <w:keepLines w:val="0"/>
                    <w:widowControl/>
                    <w:suppressLineNumbers w:val="0"/>
                    <w:ind w:firstLine="420" w:firstLineChars="200"/>
                    <w:jc w:val="left"/>
                    <w:rPr>
                      <w:rFonts w:hint="eastAsia" w:cs="Times New Roman"/>
                      <w:b w:val="0"/>
                      <w:bCs w:val="0"/>
                      <w:color w:val="auto"/>
                      <w:lang w:val="en-US" w:eastAsia="zh-CN"/>
                    </w:rPr>
                  </w:pPr>
                  <w:r>
                    <w:rPr>
                      <w:rFonts w:hint="eastAsia" w:cs="Times New Roman"/>
                      <w:b w:val="0"/>
                      <w:bCs w:val="0"/>
                      <w:color w:val="auto"/>
                      <w:lang w:val="en-US" w:eastAsia="zh-CN"/>
                    </w:rPr>
                    <w:t>三眼井1#加压泵站规划线路采用架空及电缆方式建设，泵站内新建一座低压配电室。电源路径：电源引自现状160kVA 变压器。</w:t>
                  </w:r>
                </w:p>
                <w:p>
                  <w:pPr>
                    <w:keepNext w:val="0"/>
                    <w:keepLines w:val="0"/>
                    <w:widowControl/>
                    <w:suppressLineNumbers w:val="0"/>
                    <w:ind w:firstLine="420" w:firstLineChars="200"/>
                    <w:jc w:val="left"/>
                    <w:rPr>
                      <w:rFonts w:hint="eastAsia" w:cs="Times New Roman"/>
                      <w:b w:val="0"/>
                      <w:bCs w:val="0"/>
                      <w:color w:val="auto"/>
                      <w:lang w:val="en-US" w:eastAsia="zh-CN"/>
                    </w:rPr>
                  </w:pPr>
                  <w:r>
                    <w:rPr>
                      <w:rFonts w:hint="eastAsia" w:cs="Times New Roman"/>
                      <w:b w:val="0"/>
                      <w:bCs w:val="0"/>
                      <w:color w:val="auto"/>
                      <w:lang w:val="en-US" w:eastAsia="zh-CN"/>
                    </w:rPr>
                    <w:t>新水1#加压泵站规划线路采用架空及电缆方式建设，泵站内新建一座低压配电室。电源路径：电源由暖阳变511深井10kV线高峰子支线022#T接，新建10kV线路500m，采用JKLGYJ-50-8.7/10kV型号导线。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527" w:type="dxa"/>
                  <w:vMerge w:val="restart"/>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bCs/>
                      <w:color w:val="auto"/>
                      <w:kern w:val="2"/>
                      <w:sz w:val="21"/>
                      <w:szCs w:val="21"/>
                      <w:lang w:val="en-US" w:eastAsia="zh-CN"/>
                    </w:rPr>
                  </w:pPr>
                  <w:r>
                    <w:rPr>
                      <w:rFonts w:hint="eastAsia" w:cs="Times New Roman"/>
                      <w:b/>
                      <w:bCs/>
                      <w:color w:val="auto"/>
                      <w:kern w:val="2"/>
                      <w:sz w:val="21"/>
                      <w:szCs w:val="21"/>
                      <w:lang w:val="en-US" w:eastAsia="zh-CN"/>
                    </w:rPr>
                    <w:t>临时</w:t>
                  </w:r>
                  <w:r>
                    <w:rPr>
                      <w:rFonts w:hint="default" w:ascii="Times New Roman" w:hAnsi="Times New Roman" w:cs="Times New Roman"/>
                      <w:b/>
                      <w:bCs/>
                      <w:color w:val="auto"/>
                      <w:kern w:val="2"/>
                      <w:sz w:val="21"/>
                      <w:szCs w:val="21"/>
                      <w:lang w:val="en-US" w:eastAsia="zh-CN"/>
                    </w:rPr>
                    <w:t>工程</w:t>
                  </w:r>
                </w:p>
              </w:tc>
              <w:tc>
                <w:tcPr>
                  <w:tcW w:w="807" w:type="dxa"/>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施工营地</w:t>
                  </w:r>
                </w:p>
              </w:tc>
              <w:tc>
                <w:tcPr>
                  <w:tcW w:w="6939" w:type="dxa"/>
                  <w:tcBorders>
                    <w:tl2br w:val="nil"/>
                    <w:tr2bl w:val="nil"/>
                  </w:tcBorders>
                  <w:shd w:val="clear" w:color="auto" w:fill="auto"/>
                  <w:noWrap w:val="0"/>
                  <w:vAlign w:val="center"/>
                </w:tcPr>
                <w:p>
                  <w:pPr>
                    <w:pStyle w:val="6"/>
                    <w:pageBreakBefore w:val="0"/>
                    <w:widowControl w:val="0"/>
                    <w:kinsoku/>
                    <w:wordWrap/>
                    <w:overflowPunct/>
                    <w:topLinePunct w:val="0"/>
                    <w:autoSpaceDE/>
                    <w:autoSpaceDN/>
                    <w:bidi w:val="0"/>
                    <w:adjustRightInd w:val="0"/>
                    <w:snapToGrid w:val="0"/>
                    <w:spacing w:before="0" w:after="0" w:line="240" w:lineRule="auto"/>
                    <w:ind w:firstLine="420" w:firstLineChars="200"/>
                    <w:textAlignment w:val="auto"/>
                    <w:rPr>
                      <w:rFonts w:hint="default" w:ascii="Times New Roman" w:hAnsi="Times New Roman" w:cs="Times New Roman"/>
                      <w:color w:val="auto"/>
                      <w:lang w:val="en-US" w:eastAsia="zh-CN"/>
                    </w:rPr>
                  </w:pPr>
                  <w:r>
                    <w:rPr>
                      <w:rFonts w:hint="eastAsia" w:ascii="Times New Roman" w:hAnsi="Times New Roman" w:eastAsia="宋体" w:cs="Times New Roman"/>
                      <w:b w:val="0"/>
                      <w:bCs w:val="0"/>
                      <w:color w:val="auto"/>
                      <w:kern w:val="2"/>
                      <w:sz w:val="21"/>
                      <w:szCs w:val="20"/>
                      <w:lang w:val="en-US" w:eastAsia="zh-CN" w:bidi="ar-SA"/>
                    </w:rPr>
                    <w:t>施工营地</w:t>
                  </w:r>
                  <w:r>
                    <w:rPr>
                      <w:rFonts w:hint="default" w:ascii="Times New Roman" w:hAnsi="Times New Roman" w:eastAsia="宋体" w:cs="Times New Roman"/>
                      <w:b w:val="0"/>
                      <w:bCs w:val="0"/>
                      <w:color w:val="auto"/>
                      <w:kern w:val="2"/>
                      <w:sz w:val="21"/>
                      <w:szCs w:val="20"/>
                      <w:lang w:val="en-US" w:eastAsia="zh-CN" w:bidi="ar-SA"/>
                    </w:rPr>
                    <w:t>占地包括材料场地、临时仓库和施工人员施工临时办公、生活用房占地及临时堆土带等根据施工要求及集约用地的原则，需布设施</w:t>
                  </w:r>
                  <w:r>
                    <w:rPr>
                      <w:rFonts w:hint="eastAsia" w:ascii="Times New Roman" w:hAnsi="Times New Roman" w:eastAsia="宋体" w:cs="Times New Roman"/>
                      <w:b w:val="0"/>
                      <w:bCs w:val="0"/>
                      <w:color w:val="auto"/>
                      <w:kern w:val="2"/>
                      <w:sz w:val="21"/>
                      <w:szCs w:val="20"/>
                      <w:lang w:val="en-US" w:eastAsia="zh-CN" w:bidi="ar-SA"/>
                    </w:rPr>
                    <w:t>工营地，</w:t>
                  </w:r>
                  <w:r>
                    <w:rPr>
                      <w:rFonts w:hint="default" w:ascii="Times New Roman" w:hAnsi="Times New Roman" w:eastAsia="宋体" w:cs="Times New Roman"/>
                      <w:b w:val="0"/>
                      <w:bCs w:val="0"/>
                      <w:color w:val="auto"/>
                      <w:kern w:val="2"/>
                      <w:sz w:val="21"/>
                      <w:szCs w:val="20"/>
                      <w:lang w:val="en-US" w:eastAsia="zh-CN" w:bidi="ar-SA"/>
                    </w:rPr>
                    <w:t>共布</w:t>
                  </w:r>
                  <w:r>
                    <w:rPr>
                      <w:rFonts w:hint="default" w:ascii="Times New Roman" w:hAnsi="Times New Roman" w:eastAsia="宋体" w:cs="Times New Roman"/>
                      <w:b w:val="0"/>
                      <w:bCs w:val="0"/>
                      <w:color w:val="auto"/>
                      <w:kern w:val="2"/>
                      <w:sz w:val="21"/>
                      <w:szCs w:val="20"/>
                      <w:highlight w:val="none"/>
                      <w:lang w:val="en-US" w:eastAsia="zh-CN" w:bidi="ar-SA"/>
                    </w:rPr>
                    <w:t>置</w:t>
                  </w:r>
                  <w:r>
                    <w:rPr>
                      <w:rFonts w:hint="eastAsia" w:ascii="Times New Roman" w:hAnsi="Times New Roman" w:cs="Times New Roman"/>
                      <w:b w:val="0"/>
                      <w:bCs w:val="0"/>
                      <w:color w:val="auto"/>
                      <w:kern w:val="2"/>
                      <w:sz w:val="21"/>
                      <w:szCs w:val="20"/>
                      <w:highlight w:val="none"/>
                      <w:lang w:val="en-US" w:eastAsia="zh-CN" w:bidi="ar-SA"/>
                    </w:rPr>
                    <w:t>4</w:t>
                  </w:r>
                  <w:r>
                    <w:rPr>
                      <w:rFonts w:hint="default" w:ascii="Times New Roman" w:hAnsi="Times New Roman" w:eastAsia="宋体" w:cs="Times New Roman"/>
                      <w:b w:val="0"/>
                      <w:bCs w:val="0"/>
                      <w:color w:val="auto"/>
                      <w:kern w:val="2"/>
                      <w:sz w:val="21"/>
                      <w:szCs w:val="20"/>
                      <w:highlight w:val="none"/>
                      <w:lang w:val="en-US" w:eastAsia="zh-CN" w:bidi="ar-SA"/>
                    </w:rPr>
                    <w:t>处</w:t>
                  </w:r>
                  <w:r>
                    <w:rPr>
                      <w:rFonts w:hint="default" w:ascii="Times New Roman" w:hAnsi="Times New Roman" w:eastAsia="宋体" w:cs="Times New Roman"/>
                      <w:b w:val="0"/>
                      <w:bCs w:val="0"/>
                      <w:color w:val="auto"/>
                      <w:kern w:val="2"/>
                      <w:sz w:val="21"/>
                      <w:szCs w:val="20"/>
                      <w:lang w:val="en-US" w:eastAsia="zh-CN" w:bidi="ar-SA"/>
                    </w:rPr>
                    <w:t>，</w:t>
                  </w:r>
                  <w:r>
                    <w:rPr>
                      <w:rFonts w:hint="eastAsia" w:ascii="Times New Roman" w:hAnsi="Times New Roman" w:eastAsia="宋体" w:cs="Times New Roman"/>
                      <w:b w:val="0"/>
                      <w:bCs w:val="0"/>
                      <w:color w:val="auto"/>
                      <w:kern w:val="2"/>
                      <w:sz w:val="21"/>
                      <w:szCs w:val="20"/>
                      <w:lang w:val="en-US" w:eastAsia="zh-CN" w:bidi="ar-SA"/>
                    </w:rPr>
                    <w:t>根据设计单位提供资料，施工营地租赁附近居民用房</w:t>
                  </w:r>
                  <w:r>
                    <w:rPr>
                      <w:rFonts w:hint="default" w:ascii="Times New Roman" w:hAnsi="Times New Roman" w:eastAsia="宋体" w:cs="Times New Roman"/>
                      <w:b w:val="0"/>
                      <w:bCs w:val="0"/>
                      <w:color w:val="auto"/>
                      <w:kern w:val="2"/>
                      <w:sz w:val="21"/>
                      <w:szCs w:val="20"/>
                      <w:lang w:val="en-US" w:eastAsia="zh-CN" w:bidi="ar-SA"/>
                    </w:rPr>
                    <w:t>。混凝土系统：本工程混凝土全部采用商品混凝土，不设拌合站。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527" w:type="dxa"/>
                  <w:vMerge w:val="continue"/>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bCs/>
                      <w:color w:val="auto"/>
                      <w:kern w:val="2"/>
                      <w:sz w:val="21"/>
                      <w:szCs w:val="21"/>
                      <w:lang w:val="en-US" w:eastAsia="zh-CN"/>
                    </w:rPr>
                  </w:pPr>
                </w:p>
              </w:tc>
              <w:tc>
                <w:tcPr>
                  <w:tcW w:w="807" w:type="dxa"/>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施工道路</w:t>
                  </w:r>
                </w:p>
              </w:tc>
              <w:tc>
                <w:tcPr>
                  <w:tcW w:w="6939"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both"/>
                    <w:textAlignment w:val="auto"/>
                    <w:rPr>
                      <w:rFonts w:hint="default" w:ascii="Times New Roman" w:hAnsi="Times New Roman" w:eastAsia="宋体" w:cs="Times New Roman"/>
                      <w:color w:val="auto"/>
                      <w:kern w:val="2"/>
                      <w:sz w:val="21"/>
                      <w:szCs w:val="21"/>
                      <w:lang w:val="en-US" w:eastAsia="zh-CN" w:bidi="ar-SA"/>
                    </w:rPr>
                  </w:pPr>
                  <w:r>
                    <w:rPr>
                      <w:rFonts w:hint="eastAsia" w:cs="Times New Roman"/>
                      <w:color w:val="auto"/>
                      <w:lang w:val="en-US" w:eastAsia="zh-CN"/>
                    </w:rPr>
                    <w:t>施工进场道路利用现状砂砾石路和现状硬化路，</w:t>
                  </w:r>
                  <w:r>
                    <w:rPr>
                      <w:rFonts w:hint="eastAsia" w:cs="Times New Roman"/>
                      <w:color w:val="auto"/>
                      <w:highlight w:val="none"/>
                      <w:lang w:val="en-US" w:eastAsia="zh-CN"/>
                    </w:rPr>
                    <w:t>本次不新建施工道路。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53" w:hRule="atLeast"/>
                <w:jc w:val="center"/>
              </w:trPr>
              <w:tc>
                <w:tcPr>
                  <w:tcW w:w="527" w:type="dxa"/>
                  <w:vMerge w:val="continue"/>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bCs/>
                      <w:color w:val="auto"/>
                      <w:kern w:val="2"/>
                      <w:sz w:val="21"/>
                      <w:szCs w:val="21"/>
                      <w:lang w:val="en-US" w:eastAsia="zh-CN"/>
                    </w:rPr>
                  </w:pPr>
                </w:p>
              </w:tc>
              <w:tc>
                <w:tcPr>
                  <w:tcW w:w="807" w:type="dxa"/>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弃土场</w:t>
                  </w:r>
                </w:p>
              </w:tc>
              <w:tc>
                <w:tcPr>
                  <w:tcW w:w="6939"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both"/>
                    <w:textAlignment w:val="auto"/>
                    <w:rPr>
                      <w:rFonts w:hint="default" w:ascii="Times New Roman" w:hAnsi="Times New Roman" w:cs="Times New Roman"/>
                      <w:color w:val="auto"/>
                      <w:lang w:val="en-US" w:eastAsia="zh-CN"/>
                    </w:rPr>
                  </w:pPr>
                  <w:r>
                    <w:rPr>
                      <w:rFonts w:hint="eastAsia" w:cs="Times New Roman"/>
                      <w:color w:val="auto"/>
                      <w:lang w:val="en-US" w:eastAsia="zh-CN"/>
                    </w:rPr>
                    <w:t>本次共</w:t>
                  </w:r>
                  <w:r>
                    <w:rPr>
                      <w:rFonts w:hint="default" w:ascii="Times New Roman" w:hAnsi="Times New Roman" w:cs="Times New Roman"/>
                      <w:color w:val="auto"/>
                      <w:lang w:val="en-US" w:eastAsia="zh-CN"/>
                    </w:rPr>
                    <w:t>设</w:t>
                  </w:r>
                  <w:r>
                    <w:rPr>
                      <w:rFonts w:hint="eastAsia" w:cs="Times New Roman"/>
                      <w:color w:val="auto"/>
                      <w:lang w:val="en-US" w:eastAsia="zh-CN"/>
                    </w:rPr>
                    <w:t>4</w:t>
                  </w:r>
                  <w:r>
                    <w:rPr>
                      <w:rFonts w:hint="default" w:ascii="Times New Roman" w:hAnsi="Times New Roman" w:cs="Times New Roman"/>
                      <w:color w:val="auto"/>
                      <w:lang w:val="en-US" w:eastAsia="zh-CN"/>
                    </w:rPr>
                    <w:t>处</w:t>
                  </w:r>
                  <w:r>
                    <w:rPr>
                      <w:rFonts w:hint="eastAsia" w:cs="Times New Roman"/>
                      <w:color w:val="auto"/>
                      <w:lang w:val="en-US" w:eastAsia="zh-CN"/>
                    </w:rPr>
                    <w:t>弃</w:t>
                  </w:r>
                  <w:r>
                    <w:rPr>
                      <w:rFonts w:hint="default" w:ascii="Times New Roman" w:hAnsi="Times New Roman" w:cs="Times New Roman"/>
                      <w:color w:val="auto"/>
                      <w:lang w:val="en-US" w:eastAsia="zh-CN"/>
                    </w:rPr>
                    <w:t>土场，</w:t>
                  </w:r>
                  <w:r>
                    <w:rPr>
                      <w:rFonts w:hint="eastAsia" w:cs="Times New Roman"/>
                      <w:color w:val="auto"/>
                      <w:lang w:val="en-US" w:eastAsia="zh-CN"/>
                    </w:rPr>
                    <w:t>分别为景庄弃土场位于景庄2#调蓄水池西南侧75米处；深井弃土场位于深井1#调蓄水池南侧164米处、东北侧3100米处；三眼井弃土场位于三眼井1#调蓄水池西北侧1028米处、西北侧1400米处、西北侧1480米处；新水弃土场位于新水1#调蓄水池东北侧5米处，根据设计单位提供资料，弃土场分别利用取沙坑和废弃沟道，</w:t>
                  </w:r>
                  <w:r>
                    <w:rPr>
                      <w:rFonts w:hint="default" w:ascii="Times New Roman" w:hAnsi="Times New Roman" w:cs="Times New Roman"/>
                      <w:color w:val="auto"/>
                      <w:lang w:val="en-US" w:eastAsia="zh-CN"/>
                    </w:rPr>
                    <w:t>占地</w:t>
                  </w:r>
                  <w:r>
                    <w:rPr>
                      <w:rFonts w:hint="eastAsia" w:cs="Times New Roman"/>
                      <w:color w:val="auto"/>
                      <w:lang w:val="en-US" w:eastAsia="zh-CN"/>
                    </w:rPr>
                    <w:t>分别为80771m</w:t>
                  </w:r>
                  <w:r>
                    <w:rPr>
                      <w:rFonts w:hint="eastAsia" w:cs="Times New Roman"/>
                      <w:color w:val="auto"/>
                      <w:vertAlign w:val="superscript"/>
                      <w:lang w:val="en-US" w:eastAsia="zh-CN"/>
                    </w:rPr>
                    <w:t>2</w:t>
                  </w:r>
                  <w:r>
                    <w:rPr>
                      <w:rFonts w:hint="eastAsia" w:cs="Times New Roman"/>
                      <w:color w:val="auto"/>
                      <w:lang w:val="en-US" w:eastAsia="zh-CN"/>
                    </w:rPr>
                    <w:t>、33061m</w:t>
                  </w:r>
                  <w:r>
                    <w:rPr>
                      <w:rFonts w:hint="eastAsia" w:cs="Times New Roman"/>
                      <w:color w:val="auto"/>
                      <w:vertAlign w:val="superscript"/>
                      <w:lang w:val="en-US" w:eastAsia="zh-CN"/>
                    </w:rPr>
                    <w:t>2</w:t>
                  </w:r>
                  <w:r>
                    <w:rPr>
                      <w:rFonts w:hint="eastAsia" w:cs="Times New Roman"/>
                      <w:color w:val="auto"/>
                      <w:lang w:val="en-US" w:eastAsia="zh-CN"/>
                    </w:rPr>
                    <w:t>、40592m</w:t>
                  </w:r>
                  <w:r>
                    <w:rPr>
                      <w:rFonts w:hint="eastAsia" w:cs="Times New Roman"/>
                      <w:color w:val="auto"/>
                      <w:vertAlign w:val="superscript"/>
                      <w:lang w:val="en-US" w:eastAsia="zh-CN"/>
                    </w:rPr>
                    <w:t>2</w:t>
                  </w:r>
                  <w:r>
                    <w:rPr>
                      <w:rFonts w:hint="eastAsia" w:cs="Times New Roman"/>
                      <w:color w:val="auto"/>
                      <w:lang w:val="en-US" w:eastAsia="zh-CN"/>
                    </w:rPr>
                    <w:t>、18064m</w:t>
                  </w:r>
                  <w:r>
                    <w:rPr>
                      <w:rFonts w:hint="eastAsia" w:cs="Times New Roman"/>
                      <w:color w:val="auto"/>
                      <w:vertAlign w:val="superscript"/>
                      <w:lang w:val="en-US" w:eastAsia="zh-CN"/>
                    </w:rPr>
                    <w:t>2</w:t>
                  </w:r>
                  <w:r>
                    <w:rPr>
                      <w:rFonts w:hint="default" w:ascii="Times New Roman" w:hAnsi="Times New Roman" w:cs="Times New Roman"/>
                      <w:color w:val="auto"/>
                      <w:lang w:val="en-US" w:eastAsia="zh-CN"/>
                    </w:rPr>
                    <w:t>，弃土场</w:t>
                  </w:r>
                  <w:r>
                    <w:rPr>
                      <w:rFonts w:hint="eastAsia" w:cs="Times New Roman"/>
                      <w:color w:val="auto"/>
                      <w:lang w:val="en-US" w:eastAsia="zh-CN"/>
                    </w:rPr>
                    <w:t>总</w:t>
                  </w:r>
                  <w:r>
                    <w:rPr>
                      <w:rFonts w:hint="default" w:ascii="Times New Roman" w:hAnsi="Times New Roman" w:cs="Times New Roman"/>
                      <w:color w:val="auto"/>
                      <w:lang w:val="en-US" w:eastAsia="zh-CN"/>
                    </w:rPr>
                    <w:t>占地面积17</w:t>
                  </w:r>
                  <w:r>
                    <w:rPr>
                      <w:rFonts w:hint="eastAsia" w:cs="Times New Roman"/>
                      <w:color w:val="auto"/>
                      <w:lang w:val="en-US" w:eastAsia="zh-CN"/>
                    </w:rPr>
                    <w:t>2488</w:t>
                  </w:r>
                  <w:r>
                    <w:rPr>
                      <w:rFonts w:hint="default" w:ascii="Times New Roman" w:hAnsi="Times New Roman" w:cs="Times New Roman"/>
                      <w:color w:val="auto"/>
                      <w:lang w:val="en-US" w:eastAsia="zh-CN"/>
                    </w:rPr>
                    <w:t>m</w:t>
                  </w:r>
                  <w:r>
                    <w:rPr>
                      <w:rFonts w:hint="eastAsia" w:cs="Times New Roman"/>
                      <w:color w:val="auto"/>
                      <w:vertAlign w:val="superscript"/>
                      <w:lang w:val="en-US" w:eastAsia="zh-CN"/>
                    </w:rPr>
                    <w:t>2</w:t>
                  </w:r>
                  <w:r>
                    <w:rPr>
                      <w:rFonts w:hint="eastAsia" w:cs="Times New Roman"/>
                      <w:color w:val="auto"/>
                      <w:lang w:val="en-US" w:eastAsia="zh-CN"/>
                    </w:rPr>
                    <w:t>。平均深度5～7m，可弃土60.33万m</w:t>
                  </w:r>
                  <w:r>
                    <w:rPr>
                      <w:rFonts w:hint="eastAsia" w:cs="Times New Roman"/>
                      <w:color w:val="auto"/>
                      <w:vertAlign w:val="superscript"/>
                      <w:lang w:val="en-US" w:eastAsia="zh-CN"/>
                    </w:rPr>
                    <w:t>3</w:t>
                  </w:r>
                  <w:r>
                    <w:rPr>
                      <w:rFonts w:hint="eastAsia" w:cs="Times New Roman"/>
                      <w:color w:val="auto"/>
                      <w:lang w:val="en-US" w:eastAsia="zh-CN"/>
                    </w:rPr>
                    <w:t>，在施工过程中，将蓄水池开挖后不能利用的余土运至弃土场摊平，弃土运至弃土场后回填整平并进行复垦，覆土后复垦为原土地类型</w:t>
                  </w:r>
                  <w:r>
                    <w:rPr>
                      <w:rFonts w:hint="eastAsia" w:ascii="Times New Roman" w:hAnsi="Times New Roman" w:cs="Times New Roman"/>
                      <w:color w:val="auto"/>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19" w:hRule="atLeast"/>
                <w:jc w:val="center"/>
              </w:trPr>
              <w:tc>
                <w:tcPr>
                  <w:tcW w:w="527" w:type="dxa"/>
                  <w:vMerge w:val="continue"/>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bCs/>
                      <w:color w:val="auto"/>
                      <w:kern w:val="2"/>
                      <w:sz w:val="21"/>
                      <w:szCs w:val="21"/>
                      <w:lang w:val="en-US" w:eastAsia="zh-CN"/>
                    </w:rPr>
                  </w:pPr>
                </w:p>
              </w:tc>
              <w:tc>
                <w:tcPr>
                  <w:tcW w:w="807" w:type="dxa"/>
                  <w:tcBorders>
                    <w:tl2br w:val="nil"/>
                    <w:tr2bl w:val="nil"/>
                  </w:tcBorders>
                  <w:shd w:val="clear" w:color="auto" w:fill="auto"/>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rPr>
                  </w:pPr>
                  <w:r>
                    <w:rPr>
                      <w:rFonts w:hint="eastAsia"/>
                      <w:color w:val="auto"/>
                      <w:lang w:val="en-US" w:eastAsia="zh-CN"/>
                    </w:rPr>
                    <w:t>剥离表土临时堆场</w:t>
                  </w:r>
                </w:p>
              </w:tc>
              <w:tc>
                <w:tcPr>
                  <w:tcW w:w="6939"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rFonts w:hint="eastAsia" w:cs="Times New Roman"/>
                      <w:color w:val="auto"/>
                      <w:lang w:val="en-US" w:eastAsia="zh-CN"/>
                    </w:rPr>
                  </w:pPr>
                  <w:r>
                    <w:rPr>
                      <w:rFonts w:hint="eastAsia" w:ascii="Times New Roman" w:hAnsi="Times New Roman" w:cs="Times New Roman"/>
                      <w:color w:val="auto"/>
                      <w:lang w:val="en-US" w:eastAsia="zh-CN"/>
                    </w:rPr>
                    <w:t>本项目不另行设置</w:t>
                  </w:r>
                  <w:r>
                    <w:rPr>
                      <w:rFonts w:hint="eastAsia"/>
                      <w:color w:val="auto"/>
                      <w:lang w:val="en-US" w:eastAsia="zh-CN"/>
                    </w:rPr>
                    <w:t>剥离表土临时堆场，利用本项目规划弃土场完成剥离表土临时堆放，本工程表土回覆全部利用</w:t>
                  </w:r>
                  <w:r>
                    <w:rPr>
                      <w:rFonts w:hint="default" w:ascii="Times New Roman" w:hAnsi="Times New Roman" w:cs="Times New Roman"/>
                      <w:color w:val="auto"/>
                      <w:lang w:val="en-US" w:eastAsia="zh-CN"/>
                    </w:rPr>
                    <w:t>，剥离的表土全部利用</w:t>
                  </w:r>
                  <w:r>
                    <w:rPr>
                      <w:rFonts w:hint="eastAsia" w:ascii="Times New Roman" w:hAnsi="Times New Roman" w:cs="Times New Roman"/>
                      <w:color w:val="auto"/>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527" w:type="dxa"/>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bCs/>
                      <w:color w:val="auto"/>
                      <w:kern w:val="2"/>
                      <w:sz w:val="21"/>
                      <w:szCs w:val="21"/>
                      <w:lang w:val="en-US" w:eastAsia="zh-CN"/>
                    </w:rPr>
                  </w:pPr>
                  <w:r>
                    <w:rPr>
                      <w:rFonts w:hint="default" w:ascii="Times New Roman" w:hAnsi="Times New Roman" w:eastAsia="宋体" w:cs="Times New Roman"/>
                      <w:b/>
                      <w:bCs/>
                      <w:color w:val="auto"/>
                      <w:kern w:val="2"/>
                      <w:sz w:val="21"/>
                      <w:szCs w:val="21"/>
                      <w:lang w:val="en-US" w:eastAsia="zh-CN"/>
                    </w:rPr>
                    <w:t>公用工程</w:t>
                  </w:r>
                </w:p>
              </w:tc>
              <w:tc>
                <w:tcPr>
                  <w:tcW w:w="807" w:type="dxa"/>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给水</w:t>
                  </w:r>
                </w:p>
              </w:tc>
              <w:tc>
                <w:tcPr>
                  <w:tcW w:w="6939" w:type="dxa"/>
                  <w:tcBorders>
                    <w:tl2br w:val="nil"/>
                    <w:tr2bl w:val="nil"/>
                  </w:tcBorders>
                  <w:shd w:val="clear" w:color="auto" w:fill="auto"/>
                  <w:noWrap w:val="0"/>
                  <w:vAlign w:val="center"/>
                </w:tcPr>
                <w:p>
                  <w:pPr>
                    <w:bidi w:val="0"/>
                    <w:ind w:firstLine="420" w:firstLineChars="200"/>
                    <w:rPr>
                      <w:rFonts w:hint="eastAsia" w:ascii="Times New Roman" w:hAnsi="Times New Roman" w:cs="Times New Roman"/>
                      <w:color w:val="auto"/>
                      <w:lang w:val="en-US" w:eastAsia="zh-CN"/>
                    </w:rPr>
                  </w:pPr>
                  <w:r>
                    <w:rPr>
                      <w:rFonts w:hint="default" w:ascii="Times New Roman" w:hAnsi="Times New Roman" w:cs="Times New Roman"/>
                      <w:color w:val="auto"/>
                    </w:rPr>
                    <w:t>施工供水包括工地施工用水、生活用水</w:t>
                  </w:r>
                  <w:r>
                    <w:rPr>
                      <w:rFonts w:hint="eastAsia" w:cs="Times New Roman"/>
                      <w:color w:val="auto"/>
                      <w:lang w:eastAsia="zh-CN"/>
                    </w:rPr>
                    <w:t>，</w:t>
                  </w:r>
                  <w:r>
                    <w:rPr>
                      <w:rFonts w:hint="default" w:ascii="Times New Roman" w:hAnsi="Times New Roman" w:cs="Times New Roman"/>
                      <w:color w:val="auto"/>
                    </w:rPr>
                    <w:t>生活用水采用人饮供水工程供水。在施工点设30m³的钢板水箱存蓄水，运距3～5km。施工用水量不会影响现状用户的用水需求</w:t>
                  </w:r>
                  <w:r>
                    <w:rPr>
                      <w:rFonts w:hint="default" w:ascii="Times New Roman" w:hAnsi="Times New Roman" w:cs="Times New Roman"/>
                      <w:color w:val="auto"/>
                      <w:highlight w:val="none"/>
                    </w:rPr>
                    <w:t>。</w:t>
                  </w:r>
                </w:p>
              </w:tc>
            </w:tr>
          </w:tbl>
          <w:p>
            <w:pPr>
              <w:pStyle w:val="104"/>
              <w:spacing w:line="240" w:lineRule="auto"/>
              <w:ind w:firstLine="480" w:firstLineChars="200"/>
              <w:jc w:val="both"/>
              <w:rPr>
                <w:rFonts w:hint="eastAsia"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rPr>
                <w:rFonts w:hint="eastAsia"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rPr>
                <w:rFonts w:hint="eastAsia"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rPr>
                <w:rFonts w:hint="eastAsia"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rPr>
                <w:rFonts w:hint="eastAsia"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pPr>
            <w:r>
              <w:rPr>
                <w:rFonts w:hint="eastAsia" w:ascii="Times New Roman" w:hAnsi="Times New Roman" w:eastAsia="黑体" w:cs="Times New Roman"/>
                <w:b w:val="0"/>
                <w:color w:val="auto"/>
                <w:kern w:val="2"/>
                <w:sz w:val="24"/>
                <w:szCs w:val="24"/>
                <w:lang w:val="en-US" w:eastAsia="zh-CN" w:bidi="ar-SA"/>
              </w:rPr>
              <w:t>续</w:t>
            </w:r>
            <w:r>
              <w:rPr>
                <w:rFonts w:hint="default" w:ascii="Times New Roman" w:hAnsi="Times New Roman" w:eastAsia="黑体" w:cs="Times New Roman"/>
                <w:b w:val="0"/>
                <w:color w:val="auto"/>
                <w:kern w:val="2"/>
                <w:sz w:val="24"/>
                <w:szCs w:val="24"/>
                <w:lang w:val="en-US" w:eastAsia="zh-CN" w:bidi="ar-SA"/>
              </w:rPr>
              <w:t>表</w:t>
            </w:r>
            <w:r>
              <w:rPr>
                <w:rFonts w:hint="eastAsia" w:ascii="Times New Roman" w:hAnsi="Times New Roman" w:eastAsia="黑体" w:cs="Times New Roman"/>
                <w:b w:val="0"/>
                <w:color w:val="auto"/>
                <w:kern w:val="2"/>
                <w:sz w:val="24"/>
                <w:szCs w:val="24"/>
                <w:lang w:val="en-US" w:eastAsia="zh-CN" w:bidi="ar-SA"/>
              </w:rPr>
              <w:t>6</w:t>
            </w:r>
            <w:r>
              <w:rPr>
                <w:rFonts w:hint="default" w:ascii="Times New Roman" w:hAnsi="Times New Roman" w:eastAsia="黑体" w:cs="Times New Roman"/>
                <w:b w:val="0"/>
                <w:color w:val="auto"/>
                <w:kern w:val="2"/>
                <w:sz w:val="24"/>
                <w:szCs w:val="24"/>
                <w:lang w:val="en-US" w:eastAsia="zh-CN" w:bidi="ar-SA"/>
              </w:rPr>
              <w:t xml:space="preserve">                    工程组成一览表</w:t>
            </w:r>
          </w:p>
          <w:tbl>
            <w:tblPr>
              <w:tblStyle w:val="29"/>
              <w:tblW w:w="827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27"/>
              <w:gridCol w:w="807"/>
              <w:gridCol w:w="691"/>
              <w:gridCol w:w="62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31" w:hRule="atLeast"/>
                <w:jc w:val="center"/>
              </w:trPr>
              <w:tc>
                <w:tcPr>
                  <w:tcW w:w="527" w:type="dxa"/>
                  <w:vMerge w:val="restart"/>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bCs/>
                      <w:color w:val="auto"/>
                      <w:kern w:val="2"/>
                      <w:sz w:val="21"/>
                      <w:szCs w:val="21"/>
                      <w:lang w:val="en-US" w:eastAsia="zh-CN"/>
                    </w:rPr>
                  </w:pPr>
                  <w:r>
                    <w:rPr>
                      <w:rFonts w:hint="default" w:ascii="Times New Roman" w:hAnsi="Times New Roman" w:eastAsia="宋体" w:cs="Times New Roman"/>
                      <w:b/>
                      <w:bCs/>
                      <w:color w:val="auto"/>
                      <w:kern w:val="2"/>
                      <w:sz w:val="21"/>
                      <w:szCs w:val="21"/>
                      <w:lang w:val="en-US" w:eastAsia="zh-CN"/>
                    </w:rPr>
                    <w:t>公用工程</w:t>
                  </w:r>
                </w:p>
              </w:tc>
              <w:tc>
                <w:tcPr>
                  <w:tcW w:w="807" w:type="dxa"/>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排水</w:t>
                  </w:r>
                </w:p>
              </w:tc>
              <w:tc>
                <w:tcPr>
                  <w:tcW w:w="6939"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both"/>
                    <w:textAlignment w:val="auto"/>
                    <w:rPr>
                      <w:rFonts w:hint="eastAsia" w:ascii="Times New Roman" w:hAnsi="Times New Roman" w:cs="Times New Roman"/>
                      <w:color w:val="auto"/>
                      <w:lang w:val="en-US" w:eastAsia="zh-CN"/>
                    </w:rPr>
                  </w:pPr>
                  <w:r>
                    <w:rPr>
                      <w:rFonts w:hint="default" w:ascii="Times New Roman" w:hAnsi="Times New Roman" w:eastAsia="宋体" w:cs="Times New Roman"/>
                      <w:color w:val="auto"/>
                      <w:kern w:val="2"/>
                      <w:sz w:val="21"/>
                      <w:szCs w:val="21"/>
                      <w:lang w:val="en-US" w:eastAsia="zh-CN" w:bidi="ar-SA"/>
                    </w:rPr>
                    <w:t>排水主要为生活污水及施工生产废水。施工期</w:t>
                  </w:r>
                  <w:r>
                    <w:rPr>
                      <w:rFonts w:hint="eastAsia" w:cs="Times New Roman"/>
                      <w:color w:val="auto"/>
                      <w:kern w:val="2"/>
                      <w:sz w:val="21"/>
                      <w:szCs w:val="21"/>
                      <w:lang w:val="en-US" w:eastAsia="zh-CN" w:bidi="ar-SA"/>
                    </w:rPr>
                    <w:t>生活污水主要为</w:t>
                  </w:r>
                  <w:r>
                    <w:rPr>
                      <w:rFonts w:hint="default" w:ascii="Times New Roman" w:hAnsi="Times New Roman" w:eastAsia="宋体" w:cs="Times New Roman"/>
                      <w:color w:val="auto"/>
                      <w:kern w:val="2"/>
                      <w:sz w:val="21"/>
                      <w:szCs w:val="21"/>
                      <w:lang w:val="en-US" w:eastAsia="zh-CN" w:bidi="ar-SA"/>
                    </w:rPr>
                    <w:t>洗漱废水</w:t>
                  </w:r>
                  <w:r>
                    <w:rPr>
                      <w:rFonts w:hint="eastAsia" w:cs="Times New Roman"/>
                      <w:color w:val="auto"/>
                      <w:kern w:val="2"/>
                      <w:sz w:val="21"/>
                      <w:szCs w:val="21"/>
                      <w:lang w:val="en-US" w:eastAsia="zh-CN" w:bidi="ar-SA"/>
                    </w:rPr>
                    <w:t>，</w:t>
                  </w:r>
                  <w:r>
                    <w:rPr>
                      <w:rFonts w:hint="default" w:ascii="Times New Roman" w:hAnsi="Times New Roman" w:eastAsia="宋体" w:cs="Times New Roman"/>
                      <w:color w:val="auto"/>
                      <w:kern w:val="2"/>
                      <w:sz w:val="21"/>
                      <w:szCs w:val="21"/>
                      <w:lang w:val="en-US" w:eastAsia="zh-CN" w:bidi="ar-SA"/>
                    </w:rPr>
                    <w:t>用于施工场地洒水降尘，施工期建设环保型旱厕供施工人员如厕，定期清运；生产废水主要为施工机械冲洗废水，</w:t>
                  </w:r>
                  <w:r>
                    <w:rPr>
                      <w:rFonts w:hint="eastAsia" w:cs="Times New Roman"/>
                      <w:color w:val="auto"/>
                      <w:kern w:val="2"/>
                      <w:sz w:val="21"/>
                      <w:szCs w:val="21"/>
                      <w:lang w:val="en-US" w:eastAsia="zh-CN" w:bidi="ar-SA"/>
                    </w:rPr>
                    <w:t>各施工营地</w:t>
                  </w:r>
                  <w:r>
                    <w:rPr>
                      <w:rFonts w:hint="default" w:ascii="Times New Roman" w:hAnsi="Times New Roman" w:eastAsia="宋体" w:cs="Times New Roman"/>
                      <w:color w:val="auto"/>
                      <w:kern w:val="2"/>
                      <w:sz w:val="21"/>
                      <w:szCs w:val="21"/>
                      <w:lang w:val="en-US" w:eastAsia="zh-CN" w:bidi="ar-SA"/>
                    </w:rPr>
                    <w:t>设置沉淀池</w:t>
                  </w:r>
                  <w:r>
                    <w:rPr>
                      <w:rFonts w:hint="default" w:ascii="Times New Roman" w:hAnsi="Times New Roman" w:cs="Times New Roman"/>
                      <w:color w:val="auto"/>
                      <w:kern w:val="2"/>
                      <w:sz w:val="21"/>
                      <w:szCs w:val="21"/>
                      <w:lang w:val="en-US" w:eastAsia="zh-CN" w:bidi="ar-SA"/>
                    </w:rPr>
                    <w:t>1</w:t>
                  </w:r>
                  <w:r>
                    <w:rPr>
                      <w:rFonts w:hint="default" w:ascii="Times New Roman" w:hAnsi="Times New Roman" w:eastAsia="宋体" w:cs="Times New Roman"/>
                      <w:color w:val="auto"/>
                      <w:kern w:val="2"/>
                      <w:sz w:val="21"/>
                      <w:szCs w:val="21"/>
                      <w:lang w:val="en-US" w:eastAsia="zh-CN" w:bidi="ar-SA"/>
                    </w:rPr>
                    <w:t>座，</w:t>
                  </w:r>
                  <w:r>
                    <w:rPr>
                      <w:rFonts w:hint="eastAsia" w:cs="Times New Roman"/>
                      <w:color w:val="auto"/>
                      <w:kern w:val="2"/>
                      <w:sz w:val="21"/>
                      <w:szCs w:val="21"/>
                      <w:lang w:val="en-US" w:eastAsia="zh-CN" w:bidi="ar-SA"/>
                    </w:rPr>
                    <w:t>共设置4座沉淀池，各沉淀池容积为4.0m</w:t>
                  </w:r>
                  <w:r>
                    <w:rPr>
                      <w:rFonts w:hint="eastAsia" w:cs="Times New Roman"/>
                      <w:color w:val="auto"/>
                      <w:kern w:val="2"/>
                      <w:sz w:val="21"/>
                      <w:szCs w:val="21"/>
                      <w:vertAlign w:val="superscript"/>
                      <w:lang w:val="en-US" w:eastAsia="zh-CN" w:bidi="ar-SA"/>
                    </w:rPr>
                    <w:t>3</w:t>
                  </w:r>
                  <w:r>
                    <w:rPr>
                      <w:rFonts w:hint="eastAsia" w:cs="Times New Roman"/>
                      <w:color w:val="auto"/>
                      <w:kern w:val="2"/>
                      <w:sz w:val="21"/>
                      <w:szCs w:val="21"/>
                      <w:lang w:val="en-US" w:eastAsia="zh-CN" w:bidi="ar-SA"/>
                    </w:rPr>
                    <w:t>，</w:t>
                  </w:r>
                  <w:r>
                    <w:rPr>
                      <w:rFonts w:hint="default" w:ascii="Times New Roman" w:hAnsi="Times New Roman" w:eastAsia="宋体" w:cs="Times New Roman"/>
                      <w:color w:val="auto"/>
                      <w:kern w:val="2"/>
                      <w:sz w:val="21"/>
                      <w:szCs w:val="21"/>
                      <w:lang w:val="en-US" w:eastAsia="zh-CN" w:bidi="ar-SA"/>
                    </w:rPr>
                    <w:t>对清洗废水沉淀后用于洒水降尘，不外排。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527" w:type="dxa"/>
                  <w:vMerge w:val="continue"/>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bCs/>
                      <w:color w:val="auto"/>
                      <w:kern w:val="2"/>
                      <w:sz w:val="21"/>
                      <w:szCs w:val="21"/>
                      <w:lang w:val="en-US" w:eastAsia="zh-CN"/>
                    </w:rPr>
                  </w:pPr>
                </w:p>
              </w:tc>
              <w:tc>
                <w:tcPr>
                  <w:tcW w:w="807" w:type="dxa"/>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供电</w:t>
                  </w:r>
                </w:p>
              </w:tc>
              <w:tc>
                <w:tcPr>
                  <w:tcW w:w="6939" w:type="dxa"/>
                  <w:gridSpan w:val="2"/>
                  <w:tcBorders>
                    <w:tl2br w:val="nil"/>
                    <w:tr2bl w:val="nil"/>
                  </w:tcBorders>
                  <w:shd w:val="clear" w:color="auto" w:fill="auto"/>
                  <w:noWrap w:val="0"/>
                  <w:vAlign w:val="center"/>
                </w:tcPr>
                <w:p>
                  <w:pPr>
                    <w:bidi w:val="0"/>
                    <w:ind w:firstLine="420" w:firstLineChars="200"/>
                    <w:rPr>
                      <w:rFonts w:hint="eastAsia" w:ascii="Times New Roman" w:hAnsi="Times New Roman" w:cs="Times New Roman"/>
                      <w:color w:val="auto"/>
                      <w:lang w:val="en-US" w:eastAsia="zh-CN"/>
                    </w:rPr>
                  </w:pPr>
                  <w:r>
                    <w:rPr>
                      <w:rFonts w:hint="default" w:ascii="Times New Roman" w:hAnsi="Times New Roman" w:cs="Times New Roman"/>
                      <w:color w:val="auto"/>
                      <w:highlight w:val="none"/>
                      <w:lang w:eastAsia="zh-CN"/>
                    </w:rPr>
                    <w:t>工程施工期耗电总量为</w:t>
                  </w:r>
                  <w:r>
                    <w:rPr>
                      <w:rFonts w:hint="default" w:ascii="Times New Roman" w:hAnsi="Times New Roman" w:cs="Times New Roman"/>
                      <w:color w:val="auto"/>
                      <w:highlight w:val="none"/>
                      <w:lang w:val="en-US" w:eastAsia="zh-CN"/>
                    </w:rPr>
                    <w:t>85.63万kW·h</w:t>
                  </w:r>
                  <w:r>
                    <w:rPr>
                      <w:rFonts w:hint="eastAsia" w:cs="Times New Roman"/>
                      <w:color w:val="auto"/>
                      <w:highlight w:val="none"/>
                      <w:lang w:val="en-US" w:eastAsia="zh-CN"/>
                    </w:rPr>
                    <w:t>，供电由香山乡供电管网供给</w:t>
                  </w:r>
                  <w:r>
                    <w:rPr>
                      <w:rFonts w:hint="default" w:ascii="Times New Roman" w:hAnsi="Times New Roman" w:cs="Times New Roman"/>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527" w:type="dxa"/>
                  <w:vMerge w:val="restart"/>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bCs/>
                      <w:color w:val="auto"/>
                      <w:kern w:val="2"/>
                      <w:sz w:val="21"/>
                      <w:szCs w:val="21"/>
                      <w:lang w:val="en-US" w:eastAsia="zh-CN"/>
                    </w:rPr>
                  </w:pPr>
                  <w:r>
                    <w:rPr>
                      <w:rFonts w:hint="default" w:ascii="Times New Roman" w:hAnsi="Times New Roman" w:eastAsia="宋体" w:cs="Times New Roman"/>
                      <w:b/>
                      <w:bCs/>
                      <w:color w:val="auto"/>
                      <w:kern w:val="2"/>
                      <w:sz w:val="21"/>
                      <w:szCs w:val="21"/>
                      <w:lang w:val="en-US" w:eastAsia="zh-CN"/>
                    </w:rPr>
                    <w:t>环保工程</w:t>
                  </w:r>
                </w:p>
              </w:tc>
              <w:tc>
                <w:tcPr>
                  <w:tcW w:w="807" w:type="dxa"/>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废气治理</w:t>
                  </w:r>
                </w:p>
              </w:tc>
              <w:tc>
                <w:tcPr>
                  <w:tcW w:w="6939"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both"/>
                    <w:textAlignment w:val="auto"/>
                    <w:rPr>
                      <w:rFonts w:hint="default" w:ascii="Times New Roman" w:hAnsi="Times New Roman" w:cs="Times New Roman"/>
                      <w:color w:val="auto"/>
                      <w:lang w:eastAsia="zh-CN"/>
                    </w:rPr>
                  </w:pPr>
                  <w:r>
                    <w:rPr>
                      <w:rFonts w:hint="default" w:ascii="Times New Roman" w:hAnsi="Times New Roman" w:cs="Times New Roman"/>
                      <w:color w:val="auto"/>
                    </w:rPr>
                    <w:t>施工期</w:t>
                  </w:r>
                  <w:r>
                    <w:rPr>
                      <w:rFonts w:hint="default" w:ascii="Times New Roman" w:hAnsi="Times New Roman" w:cs="Times New Roman"/>
                      <w:color w:val="auto"/>
                      <w:lang w:eastAsia="zh-CN"/>
                    </w:rPr>
                    <w:t>对施工作业面、临时施工区</w:t>
                  </w:r>
                  <w:r>
                    <w:rPr>
                      <w:rFonts w:hint="default" w:ascii="Times New Roman" w:hAnsi="Times New Roman" w:cs="Times New Roman"/>
                      <w:color w:val="auto"/>
                    </w:rPr>
                    <w:t>定期洒水抑尘</w:t>
                  </w:r>
                  <w:r>
                    <w:rPr>
                      <w:rFonts w:hint="default" w:ascii="Times New Roman" w:hAnsi="Times New Roman" w:cs="Times New Roman"/>
                      <w:color w:val="auto"/>
                      <w:lang w:eastAsia="zh-CN"/>
                    </w:rPr>
                    <w:t>，</w:t>
                  </w:r>
                  <w:r>
                    <w:rPr>
                      <w:rFonts w:hint="default" w:ascii="Times New Roman" w:hAnsi="Times New Roman" w:cs="Times New Roman"/>
                      <w:color w:val="auto"/>
                    </w:rPr>
                    <w:t>运输车辆限速</w:t>
                  </w:r>
                  <w:r>
                    <w:rPr>
                      <w:rFonts w:hint="eastAsia" w:cs="Times New Roman"/>
                      <w:color w:val="auto"/>
                      <w:lang w:eastAsia="zh-CN"/>
                    </w:rPr>
                    <w:t>且采用篷布遮盖</w:t>
                  </w:r>
                  <w:r>
                    <w:rPr>
                      <w:rFonts w:hint="default" w:ascii="Times New Roman" w:hAnsi="Times New Roman" w:cs="Times New Roman"/>
                      <w:color w:val="auto"/>
                      <w:lang w:eastAsia="zh-CN"/>
                    </w:rPr>
                    <w:t>，</w:t>
                  </w:r>
                  <w:r>
                    <w:rPr>
                      <w:rFonts w:hint="eastAsia" w:cs="Times New Roman"/>
                      <w:color w:val="auto"/>
                      <w:lang w:val="en-US" w:eastAsia="zh-CN"/>
                    </w:rPr>
                    <w:t>施工场地</w:t>
                  </w:r>
                  <w:r>
                    <w:rPr>
                      <w:rFonts w:hint="default" w:ascii="Times New Roman" w:hAnsi="Times New Roman" w:cs="Times New Roman"/>
                      <w:color w:val="auto"/>
                      <w:lang w:val="en-US" w:eastAsia="zh-CN"/>
                    </w:rPr>
                    <w:t>扬尘采取定期洒水降尘</w:t>
                  </w:r>
                  <w:r>
                    <w:rPr>
                      <w:rFonts w:hint="default" w:ascii="Times New Roman" w:hAnsi="Times New Roman" w:cs="Times New Roman"/>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527" w:type="dxa"/>
                  <w:vMerge w:val="continue"/>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bCs/>
                      <w:color w:val="auto"/>
                      <w:kern w:val="2"/>
                      <w:sz w:val="21"/>
                      <w:szCs w:val="21"/>
                      <w:lang w:val="en-US" w:eastAsia="zh-CN"/>
                    </w:rPr>
                  </w:pPr>
                </w:p>
              </w:tc>
              <w:tc>
                <w:tcPr>
                  <w:tcW w:w="807" w:type="dxa"/>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废水治理</w:t>
                  </w:r>
                </w:p>
              </w:tc>
              <w:tc>
                <w:tcPr>
                  <w:tcW w:w="6939"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both"/>
                    <w:textAlignment w:val="auto"/>
                    <w:rPr>
                      <w:rFonts w:hint="eastAsia" w:ascii="Times New Roman" w:hAnsi="Times New Roman" w:eastAsia="宋体" w:cs="Times New Roman"/>
                      <w:color w:val="auto"/>
                      <w:lang w:eastAsia="zh-CN"/>
                    </w:rPr>
                  </w:pPr>
                  <w:r>
                    <w:rPr>
                      <w:rFonts w:hint="default" w:ascii="Times New Roman" w:hAnsi="Times New Roman" w:eastAsia="宋体" w:cs="Times New Roman"/>
                      <w:color w:val="auto"/>
                      <w:sz w:val="21"/>
                      <w:szCs w:val="21"/>
                      <w:highlight w:val="none"/>
                      <w:lang w:val="en-US" w:eastAsia="zh-CN"/>
                    </w:rPr>
                    <w:t>施工场地出口洗车平台配备沉淀池，清洗轮胎废水经沉淀池沉淀后回用或用于洒水降尘，无废水排放；洗漱废水用于施工场地洒水降尘，施工期建设环保型旱厕供施工人员如厕，定期清运</w:t>
                  </w:r>
                  <w:r>
                    <w:rPr>
                      <w:rFonts w:hint="eastAsia" w:cs="Times New Roman"/>
                      <w:color w:val="auto"/>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527" w:type="dxa"/>
                  <w:vMerge w:val="continue"/>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bCs/>
                      <w:color w:val="auto"/>
                      <w:kern w:val="2"/>
                      <w:sz w:val="21"/>
                      <w:szCs w:val="21"/>
                      <w:lang w:val="en-US" w:eastAsia="zh-CN"/>
                    </w:rPr>
                  </w:pPr>
                </w:p>
              </w:tc>
              <w:tc>
                <w:tcPr>
                  <w:tcW w:w="807" w:type="dxa"/>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噪声治理</w:t>
                  </w:r>
                </w:p>
              </w:tc>
              <w:tc>
                <w:tcPr>
                  <w:tcW w:w="6939"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both"/>
                    <w:textAlignment w:val="auto"/>
                    <w:rPr>
                      <w:rFonts w:hint="default" w:ascii="Times New Roman" w:hAnsi="Times New Roman" w:cs="Times New Roman"/>
                      <w:color w:val="auto"/>
                    </w:rPr>
                  </w:pPr>
                  <w:r>
                    <w:rPr>
                      <w:rFonts w:hint="eastAsia" w:cs="Times New Roman"/>
                      <w:color w:val="auto"/>
                      <w:lang w:eastAsia="zh-CN"/>
                    </w:rPr>
                    <w:t>施工期</w:t>
                  </w:r>
                  <w:r>
                    <w:rPr>
                      <w:rFonts w:hint="default" w:ascii="Times New Roman" w:hAnsi="Times New Roman" w:cs="Times New Roman"/>
                      <w:color w:val="auto"/>
                    </w:rPr>
                    <w:t>选用低噪声设备，同时加强运输车辆管理、控制车速、禁止鸣笛</w:t>
                  </w:r>
                  <w:r>
                    <w:rPr>
                      <w:rFonts w:hint="eastAsia" w:cs="Times New Roman"/>
                      <w:color w:val="auto"/>
                      <w:lang w:eastAsia="zh-CN"/>
                    </w:rPr>
                    <w:t>，合理安排工作时间</w:t>
                  </w:r>
                  <w:r>
                    <w:rPr>
                      <w:rFonts w:hint="default" w:ascii="Times New Roman" w:hAnsi="Times New Roman" w:cs="Times New Roman"/>
                      <w:color w:val="auto"/>
                    </w:rPr>
                    <w:t>等措施。</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both"/>
                    <w:textAlignment w:val="auto"/>
                    <w:rPr>
                      <w:rFonts w:hint="eastAsia" w:ascii="Times New Roman" w:hAnsi="Times New Roman" w:eastAsia="宋体" w:cs="Times New Roman"/>
                      <w:color w:val="auto"/>
                      <w:lang w:val="en-US" w:eastAsia="zh-CN"/>
                    </w:rPr>
                  </w:pPr>
                  <w:r>
                    <w:rPr>
                      <w:rFonts w:hint="eastAsia" w:cs="Times New Roman"/>
                      <w:color w:val="auto"/>
                      <w:lang w:eastAsia="zh-CN"/>
                    </w:rPr>
                    <w:t>运营期主要为泵站运行产生的噪声，</w:t>
                  </w:r>
                  <w:r>
                    <w:rPr>
                      <w:rFonts w:hint="eastAsia" w:cs="Times New Roman"/>
                      <w:color w:val="auto"/>
                      <w:lang w:val="en-US" w:eastAsia="zh-CN"/>
                    </w:rPr>
                    <w:t>设备选型上选择环保高效的低噪声设备，维护设备使其处于良好的运行状态。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76" w:hRule="atLeast"/>
                <w:jc w:val="center"/>
              </w:trPr>
              <w:tc>
                <w:tcPr>
                  <w:tcW w:w="527" w:type="dxa"/>
                  <w:vMerge w:val="restart"/>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bCs/>
                      <w:color w:val="auto"/>
                      <w:kern w:val="2"/>
                      <w:sz w:val="21"/>
                      <w:szCs w:val="21"/>
                      <w:lang w:val="en-US" w:eastAsia="zh-CN"/>
                    </w:rPr>
                  </w:pPr>
                  <w:r>
                    <w:rPr>
                      <w:rFonts w:hint="default" w:ascii="Times New Roman" w:hAnsi="Times New Roman" w:eastAsia="宋体" w:cs="Times New Roman"/>
                      <w:b/>
                      <w:bCs/>
                      <w:color w:val="auto"/>
                      <w:kern w:val="2"/>
                      <w:sz w:val="21"/>
                      <w:szCs w:val="21"/>
                      <w:lang w:val="en-US" w:eastAsia="zh-CN"/>
                    </w:rPr>
                    <w:t>环保工程</w:t>
                  </w:r>
                </w:p>
              </w:tc>
              <w:tc>
                <w:tcPr>
                  <w:tcW w:w="807" w:type="dxa"/>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rPr>
                  </w:pPr>
                  <w:r>
                    <w:rPr>
                      <w:rFonts w:hint="default" w:ascii="Times New Roman" w:hAnsi="Times New Roman" w:cs="Times New Roman"/>
                      <w:color w:val="auto"/>
                      <w:kern w:val="2"/>
                      <w:sz w:val="21"/>
                      <w:szCs w:val="21"/>
                      <w:lang w:val="en-US" w:eastAsia="zh-CN"/>
                    </w:rPr>
                    <w:t>固废防治</w:t>
                  </w:r>
                </w:p>
              </w:tc>
              <w:tc>
                <w:tcPr>
                  <w:tcW w:w="6939"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both"/>
                    <w:textAlignment w:val="auto"/>
                    <w:rPr>
                      <w:rFonts w:hint="eastAsia"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color w:val="auto"/>
                      <w:sz w:val="21"/>
                      <w:szCs w:val="21"/>
                      <w:highlight w:val="none"/>
                      <w:lang w:val="en-US" w:eastAsia="zh-CN"/>
                    </w:rPr>
                    <w:t>本工程土料需求主要集中基础开挖土方工程，不可用于回填部分作为弃土统一堆放处理</w:t>
                  </w:r>
                  <w:r>
                    <w:rPr>
                      <w:rFonts w:hint="eastAsia" w:cs="Times New Roman"/>
                      <w:color w:val="auto"/>
                      <w:sz w:val="21"/>
                      <w:szCs w:val="21"/>
                      <w:highlight w:val="none"/>
                      <w:lang w:val="en-US" w:eastAsia="zh-CN"/>
                    </w:rPr>
                    <w:t>；施工期拆除的田间废弃输水管道，集中收集后清运至沙坡头区市政规定的建筑垃圾堆放场地；施工沉淀池底渣收集后用于施工建设；</w:t>
                  </w:r>
                  <w:r>
                    <w:rPr>
                      <w:rFonts w:hint="default" w:ascii="Times New Roman" w:hAnsi="Times New Roman" w:eastAsia="宋体" w:cs="Times New Roman"/>
                      <w:color w:val="auto"/>
                      <w:sz w:val="21"/>
                      <w:szCs w:val="21"/>
                      <w:highlight w:val="none"/>
                    </w:rPr>
                    <w:t>项目施工期建筑垃圾分类收集、回收利用，不能利用部分及时清运处置；</w:t>
                  </w:r>
                  <w:r>
                    <w:rPr>
                      <w:rFonts w:hint="default" w:ascii="Times New Roman" w:hAnsi="Times New Roman" w:eastAsia="宋体" w:cs="Times New Roman"/>
                      <w:color w:val="auto"/>
                      <w:sz w:val="21"/>
                      <w:szCs w:val="21"/>
                      <w:highlight w:val="none"/>
                      <w:lang w:val="en-US" w:eastAsia="zh-CN"/>
                    </w:rPr>
                    <w:t>深井1#泵站和三眼井1#泵站均新建过滤站，过滤站产生一般工业固体废物（树叶、沙子等）</w:t>
                  </w:r>
                  <w:r>
                    <w:rPr>
                      <w:rFonts w:hint="eastAsia" w:cs="Times New Roman"/>
                      <w:color w:val="auto"/>
                      <w:sz w:val="21"/>
                      <w:szCs w:val="21"/>
                      <w:highlight w:val="none"/>
                      <w:lang w:val="en-US" w:eastAsia="zh-CN"/>
                    </w:rPr>
                    <w:t>量较少，</w:t>
                  </w:r>
                  <w:r>
                    <w:rPr>
                      <w:rFonts w:hint="default" w:ascii="Times New Roman" w:hAnsi="Times New Roman" w:eastAsia="宋体" w:cs="Times New Roman"/>
                      <w:color w:val="auto"/>
                      <w:sz w:val="21"/>
                      <w:szCs w:val="21"/>
                      <w:highlight w:val="none"/>
                    </w:rPr>
                    <w:t>集中收集送至环卫部门指定地点</w:t>
                  </w:r>
                  <w:r>
                    <w:rPr>
                      <w:rFonts w:hint="eastAsia" w:cs="Times New Roman"/>
                      <w:color w:val="auto"/>
                      <w:sz w:val="21"/>
                      <w:szCs w:val="21"/>
                      <w:highlight w:val="none"/>
                      <w:lang w:eastAsia="zh-CN"/>
                    </w:rPr>
                    <w:t>；</w:t>
                  </w:r>
                  <w:r>
                    <w:rPr>
                      <w:rFonts w:hint="eastAsia" w:cs="Times New Roman"/>
                      <w:color w:val="auto"/>
                      <w:sz w:val="21"/>
                      <w:szCs w:val="21"/>
                      <w:highlight w:val="none"/>
                      <w:lang w:val="en-US" w:eastAsia="zh-CN"/>
                    </w:rPr>
                    <w:t>运营期设备维修产生的废机油、废润滑油（HW08，废物代码为900-214-08），产生后集中收集送有危废处置资质的单位处置。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527" w:type="dxa"/>
                  <w:vMerge w:val="continue"/>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bCs/>
                      <w:color w:val="auto"/>
                      <w:kern w:val="2"/>
                      <w:sz w:val="21"/>
                      <w:szCs w:val="21"/>
                      <w:lang w:val="en-US" w:eastAsia="zh-CN"/>
                    </w:rPr>
                  </w:pPr>
                </w:p>
              </w:tc>
              <w:tc>
                <w:tcPr>
                  <w:tcW w:w="807" w:type="dxa"/>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rPr>
                      <w:rFonts w:hint="default" w:ascii="Times New Roman" w:hAnsi="Times New Roman" w:cs="Times New Roman"/>
                      <w:color w:val="auto"/>
                      <w:kern w:val="2"/>
                      <w:sz w:val="21"/>
                      <w:szCs w:val="21"/>
                      <w:lang w:val="en-US" w:eastAsia="zh-CN"/>
                    </w:rPr>
                  </w:pPr>
                  <w:r>
                    <w:rPr>
                      <w:rFonts w:hint="eastAsia" w:cs="Times New Roman"/>
                      <w:color w:val="auto"/>
                      <w:kern w:val="2"/>
                      <w:sz w:val="21"/>
                      <w:szCs w:val="21"/>
                      <w:lang w:val="en-US" w:eastAsia="zh-CN"/>
                    </w:rPr>
                    <w:t>蓄水池防渗</w:t>
                  </w:r>
                </w:p>
              </w:tc>
              <w:tc>
                <w:tcPr>
                  <w:tcW w:w="6939"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both"/>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池底防渗结构：复合土工膜+土料防渗结构，从下向上依次为250g/m</w:t>
                  </w:r>
                  <w:r>
                    <w:rPr>
                      <w:rFonts w:hint="eastAsia" w:cs="Times New Roman"/>
                      <w:color w:val="auto"/>
                      <w:sz w:val="21"/>
                      <w:szCs w:val="21"/>
                      <w:highlight w:val="none"/>
                      <w:vertAlign w:val="superscript"/>
                      <w:lang w:val="en-US" w:eastAsia="zh-CN"/>
                    </w:rPr>
                    <w:t>2</w:t>
                  </w:r>
                  <w:r>
                    <w:rPr>
                      <w:rFonts w:hint="default" w:ascii="Arial" w:hAnsi="Arial" w:cs="Arial"/>
                      <w:color w:val="auto"/>
                      <w:sz w:val="21"/>
                      <w:szCs w:val="21"/>
                      <w:highlight w:val="none"/>
                      <w:lang w:val="en-US" w:eastAsia="zh-CN"/>
                    </w:rPr>
                    <w:t>×</w:t>
                  </w:r>
                  <w:r>
                    <w:rPr>
                      <w:rFonts w:hint="eastAsia" w:ascii="Times New Roman" w:hAnsi="Times New Roman" w:eastAsia="宋体" w:cs="Times New Roman"/>
                      <w:color w:val="auto"/>
                      <w:sz w:val="21"/>
                      <w:szCs w:val="21"/>
                      <w:highlight w:val="none"/>
                      <w:lang w:val="en-US" w:eastAsia="zh-CN"/>
                    </w:rPr>
                    <w:t>0.5mm</w:t>
                  </w:r>
                  <w:r>
                    <w:rPr>
                      <w:rFonts w:hint="default" w:ascii="Arial" w:hAnsi="Arial" w:eastAsia="宋体" w:cs="Arial"/>
                      <w:color w:val="auto"/>
                      <w:sz w:val="21"/>
                      <w:szCs w:val="21"/>
                      <w:highlight w:val="none"/>
                      <w:lang w:val="en-US" w:eastAsia="zh-CN"/>
                    </w:rPr>
                    <w:t>×</w:t>
                  </w:r>
                  <w:r>
                    <w:rPr>
                      <w:rFonts w:hint="eastAsia" w:ascii="Times New Roman" w:hAnsi="Times New Roman" w:eastAsia="宋体" w:cs="Times New Roman"/>
                      <w:color w:val="auto"/>
                      <w:sz w:val="21"/>
                      <w:szCs w:val="21"/>
                      <w:highlight w:val="none"/>
                      <w:lang w:val="en-US" w:eastAsia="zh-CN"/>
                    </w:rPr>
                    <w:t>250g/m</w:t>
                  </w:r>
                  <w:r>
                    <w:rPr>
                      <w:rFonts w:hint="eastAsia" w:cs="Times New Roman"/>
                      <w:color w:val="auto"/>
                      <w:sz w:val="21"/>
                      <w:szCs w:val="21"/>
                      <w:highlight w:val="none"/>
                      <w:vertAlign w:val="superscript"/>
                      <w:lang w:val="en-US" w:eastAsia="zh-CN"/>
                    </w:rPr>
                    <w:t>2</w:t>
                  </w:r>
                  <w:r>
                    <w:rPr>
                      <w:rFonts w:hint="eastAsia" w:ascii="Times New Roman" w:hAnsi="Times New Roman" w:eastAsia="宋体" w:cs="Times New Roman"/>
                      <w:color w:val="auto"/>
                      <w:sz w:val="21"/>
                      <w:szCs w:val="21"/>
                      <w:highlight w:val="none"/>
                      <w:lang w:val="en-US" w:eastAsia="zh-CN"/>
                    </w:rPr>
                    <w:t>复合土工膜，600mm厚素土料。</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both"/>
                    <w:textAlignment w:val="auto"/>
                    <w:rPr>
                      <w:rFonts w:hint="default" w:ascii="Times New Roman" w:hAnsi="Times New Roman" w:eastAsia="宋体" w:cs="Times New Roman"/>
                      <w:color w:val="auto"/>
                      <w:sz w:val="21"/>
                      <w:szCs w:val="21"/>
                      <w:highlight w:val="none"/>
                    </w:rPr>
                  </w:pPr>
                  <w:r>
                    <w:rPr>
                      <w:rFonts w:hint="eastAsia" w:cs="Times New Roman"/>
                      <w:color w:val="auto"/>
                      <w:sz w:val="21"/>
                      <w:szCs w:val="21"/>
                      <w:highlight w:val="none"/>
                      <w:lang w:val="en-US" w:eastAsia="zh-CN"/>
                    </w:rPr>
                    <w:t>边坡防渗结构：复合土工膜+土料+砂砾石+破碎石防渗结构，从下向上依次为250g/m</w:t>
                  </w:r>
                  <w:r>
                    <w:rPr>
                      <w:rFonts w:hint="eastAsia" w:cs="Times New Roman"/>
                      <w:color w:val="auto"/>
                      <w:sz w:val="21"/>
                      <w:szCs w:val="21"/>
                      <w:highlight w:val="none"/>
                      <w:vertAlign w:val="superscript"/>
                      <w:lang w:val="en-US" w:eastAsia="zh-CN"/>
                    </w:rPr>
                    <w:t>2</w:t>
                  </w:r>
                  <w:r>
                    <w:rPr>
                      <w:rFonts w:hint="default" w:ascii="Arial" w:hAnsi="Arial" w:cs="Arial"/>
                      <w:color w:val="auto"/>
                      <w:sz w:val="21"/>
                      <w:szCs w:val="21"/>
                      <w:highlight w:val="none"/>
                      <w:lang w:val="en-US" w:eastAsia="zh-CN"/>
                    </w:rPr>
                    <w:t>×</w:t>
                  </w:r>
                  <w:r>
                    <w:rPr>
                      <w:rFonts w:hint="eastAsia" w:cs="Times New Roman"/>
                      <w:color w:val="auto"/>
                      <w:sz w:val="21"/>
                      <w:szCs w:val="21"/>
                      <w:highlight w:val="none"/>
                      <w:lang w:val="en-US" w:eastAsia="zh-CN"/>
                    </w:rPr>
                    <w:t>0.5mm</w:t>
                  </w:r>
                  <w:r>
                    <w:rPr>
                      <w:rFonts w:hint="default" w:ascii="Arial" w:hAnsi="Arial" w:cs="Arial"/>
                      <w:color w:val="auto"/>
                      <w:sz w:val="21"/>
                      <w:szCs w:val="21"/>
                      <w:highlight w:val="none"/>
                      <w:lang w:val="en-US" w:eastAsia="zh-CN"/>
                    </w:rPr>
                    <w:t>×</w:t>
                  </w:r>
                  <w:r>
                    <w:rPr>
                      <w:rFonts w:hint="eastAsia" w:cs="Times New Roman"/>
                      <w:color w:val="auto"/>
                      <w:sz w:val="21"/>
                      <w:szCs w:val="21"/>
                      <w:highlight w:val="none"/>
                      <w:lang w:val="en-US" w:eastAsia="zh-CN"/>
                    </w:rPr>
                    <w:t>250g/m</w:t>
                  </w:r>
                  <w:r>
                    <w:rPr>
                      <w:rFonts w:hint="eastAsia" w:cs="Times New Roman"/>
                      <w:color w:val="auto"/>
                      <w:sz w:val="21"/>
                      <w:szCs w:val="21"/>
                      <w:highlight w:val="none"/>
                      <w:vertAlign w:val="superscript"/>
                      <w:lang w:val="en-US" w:eastAsia="zh-CN"/>
                    </w:rPr>
                    <w:t>2</w:t>
                  </w:r>
                  <w:r>
                    <w:rPr>
                      <w:rFonts w:hint="eastAsia" w:cs="Times New Roman"/>
                      <w:color w:val="auto"/>
                      <w:sz w:val="21"/>
                      <w:szCs w:val="21"/>
                      <w:highlight w:val="none"/>
                      <w:lang w:val="en-US" w:eastAsia="zh-CN"/>
                    </w:rPr>
                    <w:t>复合土工膜、400mm厚素土料、100mm厚砂砾石（粒径10～20mm）、100mm厚破碎石（粒径60～80mm）。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527" w:type="dxa"/>
                  <w:vMerge w:val="restart"/>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bCs/>
                      <w:color w:val="auto"/>
                      <w:kern w:val="2"/>
                      <w:sz w:val="21"/>
                      <w:szCs w:val="21"/>
                      <w:lang w:val="en-US" w:eastAsia="zh-CN"/>
                    </w:rPr>
                  </w:pPr>
                  <w:r>
                    <w:rPr>
                      <w:rFonts w:hint="default" w:ascii="Times New Roman" w:hAnsi="Times New Roman" w:eastAsia="宋体" w:cs="Times New Roman"/>
                      <w:b/>
                      <w:bCs/>
                      <w:color w:val="auto"/>
                      <w:kern w:val="2"/>
                      <w:sz w:val="21"/>
                      <w:szCs w:val="21"/>
                      <w:lang w:val="en-US" w:eastAsia="zh-CN"/>
                    </w:rPr>
                    <w:t>环保工程</w:t>
                  </w:r>
                </w:p>
              </w:tc>
              <w:tc>
                <w:tcPr>
                  <w:tcW w:w="807" w:type="dxa"/>
                  <w:vMerge w:val="restart"/>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临时</w:t>
                  </w:r>
                  <w:r>
                    <w:rPr>
                      <w:rFonts w:hint="default" w:ascii="Times New Roman" w:hAnsi="Times New Roman" w:cs="Times New Roman"/>
                      <w:color w:val="auto"/>
                      <w:kern w:val="2"/>
                      <w:sz w:val="21"/>
                      <w:szCs w:val="21"/>
                      <w:highlight w:val="none"/>
                      <w:lang w:val="en-US" w:eastAsia="zh-CN" w:bidi="ar-SA"/>
                    </w:rPr>
                    <w:t>工程治理</w:t>
                  </w:r>
                </w:p>
              </w:tc>
              <w:tc>
                <w:tcPr>
                  <w:tcW w:w="691"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施工营地</w:t>
                  </w:r>
                </w:p>
              </w:tc>
              <w:tc>
                <w:tcPr>
                  <w:tcW w:w="6248"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本项目施工营地选取当地附近居民用房，和当地居民签合同租赁使用</w:t>
                  </w:r>
                  <w:r>
                    <w:rPr>
                      <w:rFonts w:hint="default" w:ascii="Times New Roman" w:hAnsi="Times New Roman" w:cs="Times New Roman"/>
                      <w:color w:val="auto"/>
                      <w:kern w:val="2"/>
                      <w:sz w:val="21"/>
                      <w:szCs w:val="21"/>
                      <w:highlight w:val="none"/>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527" w:type="dxa"/>
                  <w:vMerge w:val="continue"/>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bCs/>
                      <w:color w:val="auto"/>
                      <w:kern w:val="2"/>
                      <w:sz w:val="21"/>
                      <w:szCs w:val="21"/>
                      <w:lang w:val="en-US" w:eastAsia="zh-CN"/>
                    </w:rPr>
                  </w:pPr>
                </w:p>
              </w:tc>
              <w:tc>
                <w:tcPr>
                  <w:tcW w:w="807" w:type="dxa"/>
                  <w:vMerge w:val="continue"/>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firstLineChars="0"/>
                    <w:jc w:val="center"/>
                    <w:textAlignment w:val="auto"/>
                    <w:rPr>
                      <w:rFonts w:hint="default" w:ascii="Times New Roman" w:hAnsi="Times New Roman" w:cs="Times New Roman"/>
                      <w:color w:val="auto"/>
                      <w:kern w:val="2"/>
                      <w:sz w:val="21"/>
                      <w:szCs w:val="21"/>
                      <w:highlight w:val="none"/>
                      <w:lang w:val="en-US" w:eastAsia="zh-CN" w:bidi="ar-SA"/>
                    </w:rPr>
                  </w:pPr>
                </w:p>
              </w:tc>
              <w:tc>
                <w:tcPr>
                  <w:tcW w:w="691"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管线工程</w:t>
                  </w:r>
                </w:p>
              </w:tc>
              <w:tc>
                <w:tcPr>
                  <w:tcW w:w="6248"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管线工程施工结束后，尽快回填弃土，后播撒草籽，草籽选择根系发达适于本地成活的草本，不可选用灌木、乔木等树种。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527" w:type="dxa"/>
                  <w:vMerge w:val="continue"/>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bCs/>
                      <w:color w:val="auto"/>
                      <w:kern w:val="2"/>
                      <w:sz w:val="21"/>
                      <w:szCs w:val="21"/>
                      <w:lang w:val="en-US" w:eastAsia="zh-CN"/>
                    </w:rPr>
                  </w:pPr>
                </w:p>
              </w:tc>
              <w:tc>
                <w:tcPr>
                  <w:tcW w:w="807" w:type="dxa"/>
                  <w:vMerge w:val="continue"/>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firstLineChars="0"/>
                    <w:jc w:val="center"/>
                    <w:textAlignment w:val="auto"/>
                    <w:rPr>
                      <w:rFonts w:hint="default" w:ascii="Times New Roman" w:hAnsi="Times New Roman" w:cs="Times New Roman"/>
                      <w:color w:val="auto"/>
                      <w:kern w:val="2"/>
                      <w:sz w:val="21"/>
                      <w:szCs w:val="21"/>
                      <w:highlight w:val="none"/>
                      <w:lang w:val="en-US" w:eastAsia="zh-CN" w:bidi="ar-SA"/>
                    </w:rPr>
                  </w:pPr>
                </w:p>
              </w:tc>
              <w:tc>
                <w:tcPr>
                  <w:tcW w:w="691"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弃</w:t>
                  </w:r>
                  <w:r>
                    <w:rPr>
                      <w:rFonts w:hint="default" w:ascii="Times New Roman" w:hAnsi="Times New Roman" w:cs="Times New Roman"/>
                      <w:color w:val="auto"/>
                      <w:kern w:val="2"/>
                      <w:sz w:val="21"/>
                      <w:szCs w:val="21"/>
                      <w:highlight w:val="none"/>
                      <w:lang w:val="en-US" w:eastAsia="zh-CN" w:bidi="ar-SA"/>
                    </w:rPr>
                    <w:t>土场</w:t>
                  </w:r>
                </w:p>
              </w:tc>
              <w:tc>
                <w:tcPr>
                  <w:tcW w:w="6248"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kern w:val="2"/>
                      <w:sz w:val="21"/>
                      <w:szCs w:val="21"/>
                      <w:highlight w:val="none"/>
                      <w:lang w:val="en-US" w:eastAsia="zh-CN" w:bidi="ar-SA"/>
                    </w:rPr>
                    <w:t>弃土前剥离表土，弃土结束后，将表土均匀铺设在弃土坑内，采用绿化方式恢复植被。对取、弃土场播撒草籽，草籽选用根系发达且适于本地成活的多年生草本植物</w:t>
                  </w:r>
                  <w:r>
                    <w:rPr>
                      <w:rFonts w:hint="eastAsia" w:cs="Times New Roman"/>
                      <w:color w:val="auto"/>
                      <w:kern w:val="2"/>
                      <w:sz w:val="21"/>
                      <w:szCs w:val="21"/>
                      <w:highlight w:val="none"/>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76" w:hRule="atLeast"/>
                <w:jc w:val="center"/>
              </w:trPr>
              <w:tc>
                <w:tcPr>
                  <w:tcW w:w="527" w:type="dxa"/>
                  <w:vMerge w:val="continue"/>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bCs/>
                      <w:color w:val="auto"/>
                      <w:kern w:val="2"/>
                      <w:sz w:val="21"/>
                      <w:szCs w:val="21"/>
                      <w:lang w:val="en-US" w:eastAsia="zh-CN"/>
                    </w:rPr>
                  </w:pPr>
                </w:p>
              </w:tc>
              <w:tc>
                <w:tcPr>
                  <w:tcW w:w="807" w:type="dxa"/>
                  <w:vMerge w:val="continue"/>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firstLineChars="0"/>
                    <w:jc w:val="center"/>
                    <w:textAlignment w:val="auto"/>
                    <w:rPr>
                      <w:rFonts w:hint="default" w:ascii="Times New Roman" w:hAnsi="Times New Roman" w:cs="Times New Roman"/>
                      <w:color w:val="auto"/>
                      <w:kern w:val="2"/>
                      <w:sz w:val="21"/>
                      <w:szCs w:val="21"/>
                      <w:highlight w:val="none"/>
                      <w:lang w:val="en-US" w:eastAsia="zh-CN" w:bidi="ar-SA"/>
                    </w:rPr>
                  </w:pPr>
                </w:p>
              </w:tc>
              <w:tc>
                <w:tcPr>
                  <w:tcW w:w="691"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color w:val="auto"/>
                      <w:kern w:val="2"/>
                      <w:sz w:val="21"/>
                      <w:szCs w:val="21"/>
                      <w:highlight w:val="none"/>
                      <w:lang w:val="en-US" w:eastAsia="zh-CN" w:bidi="ar-SA"/>
                    </w:rPr>
                  </w:pPr>
                  <w:r>
                    <w:rPr>
                      <w:rFonts w:hint="eastAsia"/>
                      <w:color w:val="auto"/>
                      <w:lang w:val="en-US" w:eastAsia="zh-CN"/>
                    </w:rPr>
                    <w:t>剥离表土临时堆场</w:t>
                  </w:r>
                </w:p>
              </w:tc>
              <w:tc>
                <w:tcPr>
                  <w:tcW w:w="6248"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cs="Times New Roman"/>
                      <w:color w:val="auto"/>
                      <w:kern w:val="2"/>
                      <w:sz w:val="21"/>
                      <w:szCs w:val="21"/>
                      <w:highlight w:val="none"/>
                      <w:lang w:val="en-US" w:eastAsia="zh-CN" w:bidi="ar-SA"/>
                    </w:rPr>
                  </w:pPr>
                  <w:r>
                    <w:rPr>
                      <w:rFonts w:hint="default" w:ascii="Times New Roman" w:hAnsi="Times New Roman" w:cs="Times New Roman"/>
                      <w:color w:val="auto"/>
                      <w:lang w:val="en-US" w:eastAsia="zh-CN"/>
                    </w:rPr>
                    <w:t>蓄水池区域由主体工程根据情况剥离，剥离的表土全部用于蓄水池周边恢复植被覆土；弃土场剥离表土总</w:t>
                  </w:r>
                  <w:r>
                    <w:rPr>
                      <w:rFonts w:hint="default" w:ascii="Times New Roman" w:hAnsi="Times New Roman" w:cs="Times New Roman"/>
                      <w:color w:val="auto"/>
                      <w:highlight w:val="none"/>
                      <w:lang w:val="en-US" w:eastAsia="zh-CN"/>
                    </w:rPr>
                    <w:t>量</w:t>
                  </w:r>
                  <w:r>
                    <w:rPr>
                      <w:rFonts w:hint="eastAsia" w:cs="Times New Roman"/>
                      <w:color w:val="auto"/>
                      <w:highlight w:val="none"/>
                      <w:lang w:val="en-US" w:eastAsia="zh-CN"/>
                    </w:rPr>
                    <w:t>1.8万</w:t>
                  </w:r>
                  <w:r>
                    <w:rPr>
                      <w:rFonts w:hint="default" w:ascii="Times New Roman" w:hAnsi="Times New Roman" w:cs="Times New Roman"/>
                      <w:color w:val="auto"/>
                      <w:highlight w:val="none"/>
                      <w:lang w:val="en-US" w:eastAsia="zh-CN"/>
                    </w:rPr>
                    <w:t>m³，全部用于弃土场植被恢复覆土</w:t>
                  </w:r>
                  <w:r>
                    <w:rPr>
                      <w:rFonts w:hint="eastAsia"/>
                      <w:color w:val="auto"/>
                      <w:lang w:val="en-US" w:eastAsia="zh-CN"/>
                    </w:rPr>
                    <w:t>。撒播种草：土地整治后对弃土场堆放扰动面通过人工种草措施进行水土流失防护，草籽选择扁穗冰草和紫花苜蓿进行混播，1:1比例混播，撒播量为30kg/hm</w:t>
                  </w:r>
                  <w:r>
                    <w:rPr>
                      <w:rFonts w:hint="eastAsia"/>
                      <w:color w:val="auto"/>
                      <w:vertAlign w:val="superscript"/>
                      <w:lang w:val="en-US" w:eastAsia="zh-CN"/>
                    </w:rPr>
                    <w:t>2</w:t>
                  </w:r>
                  <w:r>
                    <w:rPr>
                      <w:rFonts w:hint="eastAsia"/>
                      <w:color w:val="auto"/>
                      <w:vertAlign w:val="baseline"/>
                      <w:lang w:val="en-US" w:eastAsia="zh-CN"/>
                    </w:rPr>
                    <w:t>，</w:t>
                  </w:r>
                  <w:r>
                    <w:rPr>
                      <w:rFonts w:hint="eastAsia"/>
                      <w:color w:val="auto"/>
                      <w:highlight w:val="none"/>
                      <w:vertAlign w:val="baseline"/>
                      <w:lang w:val="en-US" w:eastAsia="zh-CN"/>
                    </w:rPr>
                    <w:t>撒播种草面积11.023hm</w:t>
                  </w:r>
                  <w:r>
                    <w:rPr>
                      <w:rFonts w:hint="eastAsia"/>
                      <w:color w:val="auto"/>
                      <w:highlight w:val="none"/>
                      <w:vertAlign w:val="superscript"/>
                      <w:lang w:val="en-US" w:eastAsia="zh-CN"/>
                    </w:rPr>
                    <w:t>2</w:t>
                  </w:r>
                  <w:r>
                    <w:rPr>
                      <w:rFonts w:hint="eastAsia"/>
                      <w:color w:val="auto"/>
                      <w:highlight w:val="none"/>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527" w:type="dxa"/>
                  <w:vMerge w:val="continue"/>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bCs/>
                      <w:color w:val="auto"/>
                      <w:kern w:val="2"/>
                      <w:sz w:val="21"/>
                      <w:szCs w:val="21"/>
                      <w:lang w:val="en-US" w:eastAsia="zh-CN"/>
                    </w:rPr>
                  </w:pPr>
                </w:p>
              </w:tc>
              <w:tc>
                <w:tcPr>
                  <w:tcW w:w="807" w:type="dxa"/>
                  <w:tcBorders>
                    <w:tl2br w:val="nil"/>
                    <w:tr2bl w:val="nil"/>
                  </w:tcBorders>
                  <w:shd w:val="clear" w:color="auto" w:fill="auto"/>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color w:val="auto"/>
                      <w:kern w:val="2"/>
                      <w:sz w:val="21"/>
                      <w:szCs w:val="21"/>
                      <w:lang w:val="en-US" w:eastAsia="zh-CN"/>
                    </w:rPr>
                  </w:pPr>
                  <w:r>
                    <w:rPr>
                      <w:rFonts w:hint="default" w:ascii="Times New Roman" w:hAnsi="Times New Roman" w:eastAsia="宋体" w:cs="Times New Roman"/>
                      <w:color w:val="auto"/>
                      <w:kern w:val="2"/>
                      <w:sz w:val="21"/>
                      <w:szCs w:val="21"/>
                      <w:lang w:val="en-US" w:eastAsia="zh-CN"/>
                    </w:rPr>
                    <w:t>环境监测</w:t>
                  </w:r>
                </w:p>
              </w:tc>
              <w:tc>
                <w:tcPr>
                  <w:tcW w:w="6939" w:type="dxa"/>
                  <w:gridSpan w:val="2"/>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420" w:firstLineChars="200"/>
                    <w:jc w:val="both"/>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施工期</w:t>
                  </w:r>
                  <w:r>
                    <w:rPr>
                      <w:rFonts w:hint="default" w:ascii="Times New Roman" w:hAnsi="Times New Roman" w:cs="Times New Roman"/>
                      <w:color w:val="auto"/>
                      <w:szCs w:val="21"/>
                      <w:lang w:eastAsia="zh-CN"/>
                    </w:rPr>
                    <w:t>加强管理</w:t>
                  </w:r>
                  <w:r>
                    <w:rPr>
                      <w:rFonts w:hint="default" w:ascii="Times New Roman" w:hAnsi="Times New Roman" w:cs="Times New Roman"/>
                      <w:color w:val="auto"/>
                      <w:szCs w:val="21"/>
                    </w:rPr>
                    <w:t>，重点</w:t>
                  </w:r>
                  <w:r>
                    <w:rPr>
                      <w:rFonts w:hint="default" w:ascii="Times New Roman" w:hAnsi="Times New Roman" w:cs="Times New Roman"/>
                      <w:color w:val="auto"/>
                      <w:szCs w:val="21"/>
                      <w:lang w:eastAsia="zh-CN"/>
                    </w:rPr>
                    <w:t>关注</w:t>
                  </w:r>
                  <w:r>
                    <w:rPr>
                      <w:rFonts w:hint="default" w:ascii="Times New Roman" w:hAnsi="Times New Roman" w:cs="Times New Roman"/>
                      <w:color w:val="auto"/>
                      <w:szCs w:val="21"/>
                    </w:rPr>
                    <w:t>施工、堆放过程扬尘控制措施是否到位，废水是否处理后回用，临时堆场是否采取临时防护措施。</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0" w:firstLineChars="200"/>
                    <w:jc w:val="both"/>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Cs w:val="21"/>
                      <w:lang w:eastAsia="zh-CN"/>
                    </w:rPr>
                    <w:t>运营期进行定期生态环境监测。</w:t>
                  </w:r>
                </w:p>
              </w:tc>
            </w:tr>
          </w:tbl>
          <w:p>
            <w:pPr>
              <w:pStyle w:val="47"/>
              <w:bidi w:val="0"/>
              <w:ind w:firstLine="482" w:firstLineChars="200"/>
              <w:rPr>
                <w:rFonts w:hint="eastAsia" w:cs="Times New Roman"/>
                <w:color w:val="auto"/>
                <w:lang w:val="en-US" w:eastAsia="zh-CN"/>
              </w:rPr>
            </w:pPr>
          </w:p>
          <w:p>
            <w:pPr>
              <w:pStyle w:val="47"/>
              <w:bidi w:val="0"/>
              <w:ind w:firstLine="482" w:firstLineChars="200"/>
              <w:rPr>
                <w:rFonts w:hint="default" w:ascii="Times New Roman" w:hAnsi="Times New Roman" w:cs="Times New Roman"/>
                <w:color w:val="auto"/>
                <w:lang w:val="en-US" w:eastAsia="zh-CN"/>
              </w:rPr>
            </w:pPr>
            <w:r>
              <w:rPr>
                <w:rFonts w:hint="eastAsia" w:cs="Times New Roman"/>
                <w:color w:val="auto"/>
                <w:lang w:val="en-US" w:eastAsia="zh-CN"/>
              </w:rPr>
              <w:t>3.</w:t>
            </w:r>
            <w:r>
              <w:rPr>
                <w:rFonts w:hint="default" w:ascii="Times New Roman" w:hAnsi="Times New Roman" w:cs="Times New Roman"/>
                <w:color w:val="auto"/>
                <w:lang w:val="en-US" w:eastAsia="zh-CN"/>
              </w:rPr>
              <w:t>物料来源及可行性</w:t>
            </w:r>
          </w:p>
          <w:p>
            <w:pPr>
              <w:pStyle w:val="48"/>
              <w:bidi w:val="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工程所需材料主要包括水泥（42.5R普通硅酸盐水泥）、砂子、石子、块石、钢筋（Ⅰ、Ⅲ级钢筋）、木材等，均为普通建筑材料，沙坡头区天然建筑材料厂及物资建材市场储量丰富，材质好，价格合理，运输方便，工程建设材料需求完全有保障。</w:t>
            </w:r>
          </w:p>
          <w:p>
            <w:pPr>
              <w:pStyle w:val="48"/>
              <w:keepNext w:val="0"/>
              <w:keepLines w:val="0"/>
              <w:pageBreakBefore w:val="0"/>
              <w:widowControl w:val="0"/>
              <w:kinsoku/>
              <w:wordWrap/>
              <w:topLinePunct w:val="0"/>
              <w:autoSpaceDE/>
              <w:autoSpaceDN/>
              <w:bidi w:val="0"/>
              <w:adjustRightInd w:val="0"/>
              <w:snapToGrid w:val="0"/>
              <w:spacing w:line="360" w:lineRule="auto"/>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项目区用水泥从中卫市区采购，水泥品种、质量和产量完全满足本工程的各项要求，运距100km。钢材和木材从中卫市区采购，运距100km。建筑用块石，可选用常乐镇倪滩村羊圈沟料场的块石，因该地块石质地好，储量大，易于开采和运输，运距85km。粗骨料石子，可选用常乐镇倪滩村羊圈沟料场的粗骨料，石料质地坚硬，运距85km。细骨料选用常乐镇倪滩村羊圈沟料场细骨料，因其为冲积形成，含泥小，颗粒质地坚硬，储量丰富，质量好，符合建筑工程要求，运距85km。</w:t>
            </w:r>
            <w:r>
              <w:rPr>
                <w:rFonts w:hint="eastAsia" w:cs="Times New Roman"/>
                <w:color w:val="auto"/>
                <w:lang w:val="en-US" w:eastAsia="zh-CN"/>
              </w:rPr>
              <w:t xml:space="preserve"> </w:t>
            </w:r>
          </w:p>
          <w:p>
            <w:pPr>
              <w:pStyle w:val="47"/>
              <w:keepNext w:val="0"/>
              <w:keepLines w:val="0"/>
              <w:pageBreakBefore w:val="0"/>
              <w:widowControl w:val="0"/>
              <w:kinsoku/>
              <w:wordWrap/>
              <w:topLinePunct w:val="0"/>
              <w:autoSpaceDE/>
              <w:autoSpaceDN/>
              <w:bidi w:val="0"/>
              <w:adjustRightInd w:val="0"/>
              <w:snapToGrid w:val="0"/>
              <w:spacing w:before="0" w:beforeLines="0" w:after="0" w:afterLines="0" w:line="360" w:lineRule="auto"/>
              <w:ind w:firstLine="482" w:firstLineChars="200"/>
              <w:rPr>
                <w:rFonts w:hint="eastAsia" w:cs="Times New Roman"/>
                <w:color w:val="auto"/>
                <w:lang w:val="en-US" w:eastAsia="zh-CN"/>
              </w:rPr>
            </w:pPr>
          </w:p>
          <w:p>
            <w:pPr>
              <w:pStyle w:val="47"/>
              <w:keepNext w:val="0"/>
              <w:keepLines w:val="0"/>
              <w:pageBreakBefore w:val="0"/>
              <w:widowControl w:val="0"/>
              <w:kinsoku/>
              <w:wordWrap/>
              <w:topLinePunct w:val="0"/>
              <w:autoSpaceDE/>
              <w:autoSpaceDN/>
              <w:bidi w:val="0"/>
              <w:adjustRightInd w:val="0"/>
              <w:snapToGrid w:val="0"/>
              <w:spacing w:before="0" w:beforeLines="0" w:after="0" w:afterLines="0" w:line="360" w:lineRule="auto"/>
              <w:ind w:firstLine="482" w:firstLineChars="200"/>
              <w:rPr>
                <w:rFonts w:hint="eastAsia" w:cs="Times New Roman"/>
                <w:color w:val="auto"/>
                <w:lang w:val="en-US" w:eastAsia="zh-CN"/>
              </w:rPr>
            </w:pPr>
          </w:p>
          <w:p>
            <w:pPr>
              <w:pStyle w:val="47"/>
              <w:keepNext w:val="0"/>
              <w:keepLines w:val="0"/>
              <w:pageBreakBefore w:val="0"/>
              <w:widowControl w:val="0"/>
              <w:kinsoku/>
              <w:wordWrap/>
              <w:topLinePunct w:val="0"/>
              <w:autoSpaceDE/>
              <w:autoSpaceDN/>
              <w:bidi w:val="0"/>
              <w:adjustRightInd w:val="0"/>
              <w:snapToGrid w:val="0"/>
              <w:spacing w:before="0" w:beforeLines="0" w:after="0" w:afterLines="0" w:line="360" w:lineRule="auto"/>
              <w:ind w:firstLine="482" w:firstLineChars="200"/>
              <w:rPr>
                <w:rFonts w:hint="eastAsia" w:cs="Times New Roman"/>
                <w:color w:val="auto"/>
                <w:lang w:val="en-US" w:eastAsia="zh-CN"/>
              </w:rPr>
            </w:pPr>
          </w:p>
          <w:p>
            <w:pPr>
              <w:pStyle w:val="47"/>
              <w:keepNext w:val="0"/>
              <w:keepLines w:val="0"/>
              <w:pageBreakBefore w:val="0"/>
              <w:widowControl w:val="0"/>
              <w:kinsoku/>
              <w:wordWrap/>
              <w:topLinePunct w:val="0"/>
              <w:autoSpaceDE/>
              <w:autoSpaceDN/>
              <w:bidi w:val="0"/>
              <w:adjustRightInd w:val="0"/>
              <w:snapToGrid w:val="0"/>
              <w:spacing w:before="0" w:beforeLines="0" w:after="0" w:afterLines="0" w:line="360" w:lineRule="auto"/>
              <w:ind w:firstLine="482" w:firstLineChars="200"/>
              <w:rPr>
                <w:rFonts w:hint="eastAsia" w:cs="Times New Roman"/>
                <w:color w:val="auto"/>
                <w:lang w:val="en-US" w:eastAsia="zh-CN"/>
              </w:rPr>
            </w:pPr>
          </w:p>
          <w:p>
            <w:pPr>
              <w:pStyle w:val="47"/>
              <w:keepNext w:val="0"/>
              <w:keepLines w:val="0"/>
              <w:pageBreakBefore w:val="0"/>
              <w:widowControl w:val="0"/>
              <w:kinsoku/>
              <w:wordWrap/>
              <w:topLinePunct w:val="0"/>
              <w:autoSpaceDE/>
              <w:autoSpaceDN/>
              <w:bidi w:val="0"/>
              <w:adjustRightInd w:val="0"/>
              <w:snapToGrid w:val="0"/>
              <w:spacing w:before="0" w:beforeLines="0" w:after="0" w:afterLines="0" w:line="360" w:lineRule="auto"/>
              <w:ind w:firstLine="482" w:firstLineChars="200"/>
              <w:rPr>
                <w:rFonts w:hint="eastAsia" w:cs="Times New Roman"/>
                <w:color w:val="auto"/>
                <w:lang w:val="en-US" w:eastAsia="zh-CN"/>
              </w:rPr>
            </w:pPr>
          </w:p>
          <w:p>
            <w:pPr>
              <w:pStyle w:val="47"/>
              <w:keepNext w:val="0"/>
              <w:keepLines w:val="0"/>
              <w:pageBreakBefore w:val="0"/>
              <w:widowControl w:val="0"/>
              <w:kinsoku/>
              <w:wordWrap/>
              <w:topLinePunct w:val="0"/>
              <w:autoSpaceDE/>
              <w:autoSpaceDN/>
              <w:bidi w:val="0"/>
              <w:adjustRightInd w:val="0"/>
              <w:snapToGrid w:val="0"/>
              <w:spacing w:before="0" w:beforeLines="0" w:after="0" w:afterLines="0" w:line="360" w:lineRule="auto"/>
              <w:ind w:firstLine="482" w:firstLineChars="200"/>
              <w:rPr>
                <w:rFonts w:hint="eastAsia" w:cs="Times New Roman"/>
                <w:color w:val="auto"/>
                <w:lang w:val="en-US" w:eastAsia="zh-CN"/>
              </w:rPr>
            </w:pPr>
          </w:p>
          <w:p>
            <w:pPr>
              <w:pStyle w:val="47"/>
              <w:keepNext w:val="0"/>
              <w:keepLines w:val="0"/>
              <w:pageBreakBefore w:val="0"/>
              <w:widowControl w:val="0"/>
              <w:kinsoku/>
              <w:wordWrap/>
              <w:topLinePunct w:val="0"/>
              <w:autoSpaceDE/>
              <w:autoSpaceDN/>
              <w:bidi w:val="0"/>
              <w:adjustRightInd w:val="0"/>
              <w:snapToGrid w:val="0"/>
              <w:spacing w:before="0" w:beforeLines="0" w:after="0" w:afterLines="0" w:line="360" w:lineRule="auto"/>
              <w:ind w:firstLine="482" w:firstLineChars="200"/>
              <w:rPr>
                <w:rFonts w:hint="eastAsia" w:cs="Times New Roman"/>
                <w:color w:val="auto"/>
                <w:lang w:val="en-US" w:eastAsia="zh-CN"/>
              </w:rPr>
            </w:pPr>
          </w:p>
          <w:p>
            <w:pPr>
              <w:pStyle w:val="47"/>
              <w:keepNext w:val="0"/>
              <w:keepLines w:val="0"/>
              <w:pageBreakBefore w:val="0"/>
              <w:widowControl w:val="0"/>
              <w:kinsoku/>
              <w:wordWrap/>
              <w:topLinePunct w:val="0"/>
              <w:autoSpaceDE/>
              <w:autoSpaceDN/>
              <w:bidi w:val="0"/>
              <w:adjustRightInd w:val="0"/>
              <w:snapToGrid w:val="0"/>
              <w:spacing w:before="0" w:beforeLines="0" w:after="0" w:afterLines="0" w:line="360" w:lineRule="auto"/>
              <w:ind w:firstLine="482" w:firstLineChars="200"/>
              <w:rPr>
                <w:rFonts w:hint="eastAsia" w:cs="Times New Roman"/>
                <w:color w:val="auto"/>
                <w:lang w:val="en-US" w:eastAsia="zh-CN"/>
              </w:rPr>
            </w:pPr>
          </w:p>
          <w:p>
            <w:pPr>
              <w:pStyle w:val="47"/>
              <w:keepNext w:val="0"/>
              <w:keepLines w:val="0"/>
              <w:pageBreakBefore w:val="0"/>
              <w:widowControl w:val="0"/>
              <w:kinsoku/>
              <w:wordWrap/>
              <w:topLinePunct w:val="0"/>
              <w:autoSpaceDE/>
              <w:autoSpaceDN/>
              <w:bidi w:val="0"/>
              <w:adjustRightInd w:val="0"/>
              <w:snapToGrid w:val="0"/>
              <w:spacing w:before="0" w:beforeLines="0" w:after="0" w:afterLines="0" w:line="360" w:lineRule="auto"/>
              <w:ind w:firstLine="482" w:firstLineChars="200"/>
              <w:rPr>
                <w:rFonts w:hint="eastAsia" w:cs="Times New Roman"/>
                <w:color w:val="auto"/>
                <w:lang w:val="en-US" w:eastAsia="zh-CN"/>
              </w:rPr>
            </w:pPr>
          </w:p>
          <w:p>
            <w:pPr>
              <w:pStyle w:val="47"/>
              <w:keepNext w:val="0"/>
              <w:keepLines w:val="0"/>
              <w:pageBreakBefore w:val="0"/>
              <w:widowControl w:val="0"/>
              <w:kinsoku/>
              <w:wordWrap/>
              <w:topLinePunct w:val="0"/>
              <w:autoSpaceDE/>
              <w:autoSpaceDN/>
              <w:bidi w:val="0"/>
              <w:adjustRightInd w:val="0"/>
              <w:snapToGrid w:val="0"/>
              <w:spacing w:before="0" w:beforeLines="0" w:after="0" w:afterLines="0" w:line="360" w:lineRule="auto"/>
              <w:ind w:firstLine="482" w:firstLineChars="200"/>
              <w:rPr>
                <w:rFonts w:hint="eastAsia" w:cs="Times New Roman"/>
                <w:color w:val="auto"/>
                <w:lang w:val="en-US" w:eastAsia="zh-CN"/>
              </w:rPr>
            </w:pPr>
          </w:p>
          <w:p>
            <w:pPr>
              <w:pStyle w:val="47"/>
              <w:keepNext w:val="0"/>
              <w:keepLines w:val="0"/>
              <w:pageBreakBefore w:val="0"/>
              <w:widowControl w:val="0"/>
              <w:kinsoku/>
              <w:wordWrap/>
              <w:topLinePunct w:val="0"/>
              <w:autoSpaceDE/>
              <w:autoSpaceDN/>
              <w:bidi w:val="0"/>
              <w:adjustRightInd w:val="0"/>
              <w:snapToGrid w:val="0"/>
              <w:spacing w:before="0" w:beforeLines="0" w:after="0" w:afterLines="0" w:line="360" w:lineRule="auto"/>
              <w:ind w:firstLine="482" w:firstLineChars="200"/>
              <w:rPr>
                <w:rFonts w:hint="eastAsia" w:cs="Times New Roman"/>
                <w:color w:val="auto"/>
                <w:lang w:val="en-US" w:eastAsia="zh-CN"/>
              </w:rPr>
            </w:pPr>
          </w:p>
          <w:p>
            <w:pPr>
              <w:pStyle w:val="47"/>
              <w:keepNext w:val="0"/>
              <w:keepLines w:val="0"/>
              <w:pageBreakBefore w:val="0"/>
              <w:widowControl w:val="0"/>
              <w:kinsoku/>
              <w:wordWrap/>
              <w:topLinePunct w:val="0"/>
              <w:autoSpaceDE/>
              <w:autoSpaceDN/>
              <w:bidi w:val="0"/>
              <w:adjustRightInd w:val="0"/>
              <w:snapToGrid w:val="0"/>
              <w:spacing w:before="0" w:beforeLines="0" w:after="0" w:afterLines="0" w:line="360" w:lineRule="auto"/>
              <w:ind w:firstLine="482" w:firstLineChars="200"/>
              <w:rPr>
                <w:rFonts w:hint="eastAsia" w:cs="Times New Roman"/>
                <w:color w:val="auto"/>
                <w:lang w:val="en-US" w:eastAsia="zh-CN"/>
              </w:rPr>
            </w:pPr>
          </w:p>
          <w:p>
            <w:pPr>
              <w:pStyle w:val="47"/>
              <w:keepNext w:val="0"/>
              <w:keepLines w:val="0"/>
              <w:pageBreakBefore w:val="0"/>
              <w:widowControl w:val="0"/>
              <w:kinsoku/>
              <w:wordWrap/>
              <w:topLinePunct w:val="0"/>
              <w:autoSpaceDE/>
              <w:autoSpaceDN/>
              <w:bidi w:val="0"/>
              <w:adjustRightInd w:val="0"/>
              <w:snapToGrid w:val="0"/>
              <w:spacing w:before="0" w:beforeLines="0" w:after="0" w:afterLines="0" w:line="360" w:lineRule="auto"/>
              <w:ind w:firstLine="482" w:firstLineChars="200"/>
              <w:rPr>
                <w:rFonts w:hint="eastAsia" w:cs="Times New Roman"/>
                <w:color w:val="auto"/>
                <w:lang w:val="en-US" w:eastAsia="zh-CN"/>
              </w:rPr>
            </w:pPr>
          </w:p>
          <w:p>
            <w:pPr>
              <w:pStyle w:val="47"/>
              <w:keepNext w:val="0"/>
              <w:keepLines w:val="0"/>
              <w:pageBreakBefore w:val="0"/>
              <w:widowControl w:val="0"/>
              <w:kinsoku/>
              <w:wordWrap/>
              <w:topLinePunct w:val="0"/>
              <w:autoSpaceDE/>
              <w:autoSpaceDN/>
              <w:bidi w:val="0"/>
              <w:adjustRightInd w:val="0"/>
              <w:snapToGrid w:val="0"/>
              <w:spacing w:before="0" w:beforeLines="0" w:after="0" w:afterLines="0" w:line="360" w:lineRule="auto"/>
              <w:ind w:firstLine="482" w:firstLineChars="200"/>
              <w:rPr>
                <w:rFonts w:hint="eastAsia" w:cs="Times New Roman"/>
                <w:color w:val="auto"/>
                <w:lang w:val="en-US" w:eastAsia="zh-CN"/>
              </w:rPr>
            </w:pPr>
          </w:p>
          <w:p>
            <w:pPr>
              <w:pStyle w:val="47"/>
              <w:keepNext w:val="0"/>
              <w:keepLines w:val="0"/>
              <w:pageBreakBefore w:val="0"/>
              <w:widowControl w:val="0"/>
              <w:kinsoku/>
              <w:wordWrap/>
              <w:topLinePunct w:val="0"/>
              <w:autoSpaceDE/>
              <w:autoSpaceDN/>
              <w:bidi w:val="0"/>
              <w:adjustRightInd w:val="0"/>
              <w:snapToGrid w:val="0"/>
              <w:spacing w:before="0" w:beforeLines="0" w:after="0" w:afterLines="0" w:line="360" w:lineRule="auto"/>
              <w:ind w:firstLine="482" w:firstLineChars="200"/>
              <w:rPr>
                <w:rFonts w:hint="eastAsia" w:cs="Times New Roman"/>
                <w:color w:val="auto"/>
                <w:lang w:val="en-US" w:eastAsia="zh-CN"/>
              </w:rPr>
            </w:pPr>
          </w:p>
          <w:p>
            <w:pPr>
              <w:pStyle w:val="47"/>
              <w:keepNext w:val="0"/>
              <w:keepLines w:val="0"/>
              <w:pageBreakBefore w:val="0"/>
              <w:widowControl w:val="0"/>
              <w:kinsoku/>
              <w:wordWrap/>
              <w:topLinePunct w:val="0"/>
              <w:autoSpaceDE/>
              <w:autoSpaceDN/>
              <w:bidi w:val="0"/>
              <w:adjustRightInd w:val="0"/>
              <w:snapToGrid w:val="0"/>
              <w:spacing w:before="0" w:beforeLines="0" w:after="0" w:afterLines="0" w:line="360" w:lineRule="auto"/>
              <w:ind w:firstLine="482" w:firstLineChars="200"/>
              <w:rPr>
                <w:rFonts w:hint="eastAsia" w:cs="Times New Roman"/>
                <w:color w:val="auto"/>
                <w:lang w:val="en-US" w:eastAsia="zh-CN"/>
              </w:rPr>
            </w:pPr>
          </w:p>
          <w:p>
            <w:pPr>
              <w:pStyle w:val="47"/>
              <w:keepNext w:val="0"/>
              <w:keepLines w:val="0"/>
              <w:pageBreakBefore w:val="0"/>
              <w:widowControl w:val="0"/>
              <w:kinsoku/>
              <w:wordWrap/>
              <w:topLinePunct w:val="0"/>
              <w:autoSpaceDE/>
              <w:autoSpaceDN/>
              <w:bidi w:val="0"/>
              <w:adjustRightInd w:val="0"/>
              <w:snapToGrid w:val="0"/>
              <w:spacing w:before="0" w:beforeLines="0" w:after="0" w:afterLines="0" w:line="360" w:lineRule="auto"/>
              <w:ind w:firstLine="482" w:firstLineChars="200"/>
              <w:rPr>
                <w:rFonts w:hint="eastAsia" w:cs="Times New Roman"/>
                <w:color w:val="auto"/>
                <w:lang w:val="en-US" w:eastAsia="zh-CN"/>
              </w:rPr>
            </w:pPr>
          </w:p>
          <w:p>
            <w:pPr>
              <w:pStyle w:val="47"/>
              <w:keepNext w:val="0"/>
              <w:keepLines w:val="0"/>
              <w:pageBreakBefore w:val="0"/>
              <w:widowControl w:val="0"/>
              <w:kinsoku/>
              <w:wordWrap/>
              <w:topLinePunct w:val="0"/>
              <w:autoSpaceDE/>
              <w:autoSpaceDN/>
              <w:bidi w:val="0"/>
              <w:adjustRightInd w:val="0"/>
              <w:snapToGrid w:val="0"/>
              <w:spacing w:before="0" w:beforeLines="0" w:after="0" w:afterLines="0" w:line="360" w:lineRule="auto"/>
              <w:ind w:firstLine="482" w:firstLineChars="200"/>
              <w:rPr>
                <w:rFonts w:hint="default" w:ascii="Times New Roman" w:hAnsi="Times New Roman" w:cs="Times New Roman"/>
                <w:color w:val="auto"/>
                <w:lang w:val="en-US" w:eastAsia="zh-CN"/>
              </w:rPr>
            </w:pPr>
            <w:r>
              <w:rPr>
                <w:rFonts w:hint="eastAsia" w:cs="Times New Roman"/>
                <w:color w:val="auto"/>
                <w:lang w:val="en-US" w:eastAsia="zh-CN"/>
              </w:rPr>
              <w:t>4</w:t>
            </w:r>
            <w:r>
              <w:rPr>
                <w:rFonts w:hint="default" w:ascii="Times New Roman" w:hAnsi="Times New Roman" w:cs="Times New Roman"/>
                <w:color w:val="auto"/>
                <w:lang w:val="en-US" w:eastAsia="zh-CN"/>
              </w:rPr>
              <w:t>.主要工程特性</w:t>
            </w:r>
          </w:p>
          <w:p>
            <w:pPr>
              <w:pStyle w:val="48"/>
              <w:keepNext w:val="0"/>
              <w:keepLines w:val="0"/>
              <w:pageBreakBefore w:val="0"/>
              <w:widowControl w:val="0"/>
              <w:kinsoku/>
              <w:wordWrap/>
              <w:topLinePunct w:val="0"/>
              <w:autoSpaceDE/>
              <w:autoSpaceDN/>
              <w:bidi w:val="0"/>
              <w:adjustRightInd w:val="0"/>
              <w:snapToGrid w:val="0"/>
              <w:spacing w:line="360" w:lineRule="auto"/>
              <w:rPr>
                <w:rFonts w:hint="default" w:ascii="Times New Roman" w:hAnsi="Times New Roman" w:cs="Times New Roman"/>
                <w:b/>
                <w:bCs/>
                <w:color w:val="auto"/>
                <w:highlight w:val="none"/>
                <w:lang w:val="en-US" w:eastAsia="zh-CN"/>
              </w:rPr>
            </w:pPr>
            <w:r>
              <w:rPr>
                <w:rFonts w:hint="eastAsia" w:cs="Times New Roman"/>
                <w:b/>
                <w:bCs/>
                <w:color w:val="auto"/>
                <w:highlight w:val="none"/>
                <w:lang w:val="en-US" w:eastAsia="zh-CN"/>
              </w:rPr>
              <w:t>4</w:t>
            </w:r>
            <w:r>
              <w:rPr>
                <w:rFonts w:hint="default" w:ascii="Times New Roman" w:hAnsi="Times New Roman" w:cs="Times New Roman"/>
                <w:b/>
                <w:bCs/>
                <w:color w:val="auto"/>
                <w:highlight w:val="none"/>
                <w:lang w:val="en-US" w:eastAsia="zh-CN"/>
              </w:rPr>
              <w:t>.1</w:t>
            </w:r>
            <w:r>
              <w:rPr>
                <w:rFonts w:hint="eastAsia" w:cs="Times New Roman"/>
                <w:b/>
                <w:bCs/>
                <w:color w:val="auto"/>
                <w:highlight w:val="none"/>
                <w:lang w:val="en-US" w:eastAsia="zh-CN"/>
              </w:rPr>
              <w:t>蓄水池工程</w:t>
            </w:r>
          </w:p>
          <w:p>
            <w:pPr>
              <w:pStyle w:val="104"/>
              <w:spacing w:line="240" w:lineRule="auto"/>
              <w:ind w:firstLine="480" w:firstLineChars="200"/>
              <w:jc w:val="both"/>
              <w:rPr>
                <w:rFonts w:hint="default" w:ascii="Times New Roman" w:hAnsi="Times New Roman" w:eastAsia="黑体" w:cs="Times New Roman"/>
                <w:b w:val="0"/>
                <w:color w:val="auto"/>
                <w:kern w:val="2"/>
                <w:sz w:val="24"/>
                <w:szCs w:val="24"/>
                <w:lang w:val="en-US" w:eastAsia="zh-CN" w:bidi="ar-SA"/>
              </w:rPr>
            </w:pPr>
            <w:r>
              <w:rPr>
                <w:rFonts w:hint="eastAsia" w:ascii="Times New Roman" w:hAnsi="Times New Roman" w:eastAsia="黑体" w:cs="Times New Roman"/>
                <w:b w:val="0"/>
                <w:color w:val="auto"/>
                <w:kern w:val="2"/>
                <w:sz w:val="24"/>
                <w:szCs w:val="24"/>
                <w:lang w:val="en-US" w:eastAsia="zh-CN" w:bidi="ar-SA"/>
              </w:rPr>
              <w:t>表</w:t>
            </w:r>
            <w:r>
              <w:rPr>
                <w:rFonts w:hint="eastAsia" w:ascii="Times New Roman" w:hAnsi="Times New Roman" w:cs="Times New Roman"/>
                <w:b w:val="0"/>
                <w:color w:val="auto"/>
                <w:kern w:val="2"/>
                <w:sz w:val="24"/>
                <w:szCs w:val="24"/>
                <w:lang w:val="en-US" w:eastAsia="zh-CN" w:bidi="ar-SA"/>
              </w:rPr>
              <w:t>7</w:t>
            </w:r>
            <w:r>
              <w:rPr>
                <w:rFonts w:hint="eastAsia" w:ascii="Times New Roman" w:hAnsi="Times New Roman" w:eastAsia="黑体" w:cs="Times New Roman"/>
                <w:b w:val="0"/>
                <w:color w:val="auto"/>
                <w:kern w:val="2"/>
                <w:sz w:val="24"/>
                <w:szCs w:val="24"/>
                <w:lang w:val="en-US" w:eastAsia="zh-CN" w:bidi="ar-SA"/>
              </w:rPr>
              <w:t xml:space="preserve">     </w:t>
            </w:r>
            <w:r>
              <w:rPr>
                <w:rFonts w:hint="eastAsia" w:ascii="Times New Roman" w:hAnsi="Times New Roman" w:cs="Times New Roman"/>
                <w:b w:val="0"/>
                <w:color w:val="auto"/>
                <w:kern w:val="2"/>
                <w:sz w:val="24"/>
                <w:szCs w:val="24"/>
                <w:lang w:val="en-US" w:eastAsia="zh-CN" w:bidi="ar-SA"/>
              </w:rPr>
              <w:t xml:space="preserve">           </w:t>
            </w:r>
            <w:r>
              <w:rPr>
                <w:rFonts w:hint="eastAsia" w:ascii="Times New Roman" w:hAnsi="Times New Roman" w:eastAsia="黑体" w:cs="Times New Roman"/>
                <w:b w:val="0"/>
                <w:color w:val="auto"/>
                <w:kern w:val="2"/>
                <w:sz w:val="24"/>
                <w:szCs w:val="24"/>
                <w:lang w:val="en-US" w:eastAsia="zh-CN" w:bidi="ar-SA"/>
              </w:rPr>
              <w:t>本项目工程特性一览表</w:t>
            </w:r>
          </w:p>
          <w:tbl>
            <w:tblPr>
              <w:tblStyle w:val="30"/>
              <w:tblW w:w="835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720"/>
              <w:gridCol w:w="3735"/>
              <w:gridCol w:w="28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96" w:type="dxa"/>
                  <w:tcBorders>
                    <w:tl2br w:val="nil"/>
                    <w:tr2bl w:val="nil"/>
                  </w:tcBorders>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eastAsia" w:ascii="Times New Roman" w:hAnsi="Times New Roman" w:eastAsia="宋体" w:cs="Times New Roman"/>
                      <w:b/>
                      <w:bCs/>
                      <w:color w:val="auto"/>
                      <w:kern w:val="2"/>
                      <w:sz w:val="21"/>
                      <w:szCs w:val="21"/>
                      <w:lang w:val="en-US" w:eastAsia="zh-CN"/>
                    </w:rPr>
                  </w:pPr>
                  <w:r>
                    <w:rPr>
                      <w:rFonts w:hint="eastAsia" w:ascii="Times New Roman" w:hAnsi="Times New Roman" w:eastAsia="宋体" w:cs="Times New Roman"/>
                      <w:b/>
                      <w:bCs/>
                      <w:color w:val="auto"/>
                      <w:kern w:val="2"/>
                      <w:sz w:val="21"/>
                      <w:szCs w:val="21"/>
                      <w:lang w:val="en-US" w:eastAsia="zh-CN"/>
                    </w:rPr>
                    <w:t>项目</w:t>
                  </w:r>
                </w:p>
              </w:tc>
              <w:tc>
                <w:tcPr>
                  <w:tcW w:w="720" w:type="dxa"/>
                  <w:tcBorders>
                    <w:tl2br w:val="nil"/>
                    <w:tr2bl w:val="nil"/>
                  </w:tcBorders>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211" w:firstLineChars="100"/>
                    <w:jc w:val="both"/>
                    <w:textAlignment w:val="auto"/>
                    <w:rPr>
                      <w:rFonts w:hint="default" w:ascii="Times New Roman" w:hAnsi="Times New Roman" w:eastAsia="宋体" w:cs="Times New Roman"/>
                      <w:b/>
                      <w:bCs/>
                      <w:color w:val="auto"/>
                      <w:kern w:val="2"/>
                      <w:sz w:val="21"/>
                      <w:szCs w:val="21"/>
                      <w:lang w:val="en-US" w:eastAsia="zh-CN"/>
                    </w:rPr>
                  </w:pPr>
                  <w:r>
                    <w:rPr>
                      <w:rFonts w:hint="eastAsia" w:cs="Times New Roman"/>
                      <w:b/>
                      <w:bCs/>
                      <w:color w:val="auto"/>
                      <w:kern w:val="2"/>
                      <w:sz w:val="21"/>
                      <w:szCs w:val="21"/>
                      <w:lang w:val="en-US" w:eastAsia="zh-CN"/>
                    </w:rPr>
                    <w:t>型</w:t>
                  </w:r>
                </w:p>
              </w:tc>
              <w:tc>
                <w:tcPr>
                  <w:tcW w:w="3735" w:type="dxa"/>
                  <w:tcBorders>
                    <w:tl2br w:val="nil"/>
                    <w:tr2bl w:val="nil"/>
                  </w:tcBorders>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bCs/>
                      <w:color w:val="auto"/>
                      <w:kern w:val="2"/>
                      <w:sz w:val="21"/>
                      <w:szCs w:val="21"/>
                      <w:lang w:val="en-US" w:eastAsia="zh-CN"/>
                    </w:rPr>
                  </w:pPr>
                  <w:r>
                    <w:rPr>
                      <w:rFonts w:hint="eastAsia" w:cs="Times New Roman"/>
                      <w:b/>
                      <w:bCs/>
                      <w:color w:val="auto"/>
                      <w:kern w:val="2"/>
                      <w:sz w:val="21"/>
                      <w:szCs w:val="21"/>
                      <w:lang w:val="en-US" w:eastAsia="zh-CN"/>
                    </w:rPr>
                    <w:t>规格</w:t>
                  </w:r>
                </w:p>
              </w:tc>
              <w:tc>
                <w:tcPr>
                  <w:tcW w:w="2806" w:type="dxa"/>
                  <w:tcBorders>
                    <w:tl2br w:val="nil"/>
                    <w:tr2bl w:val="nil"/>
                  </w:tcBorders>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bCs/>
                      <w:color w:val="auto"/>
                      <w:kern w:val="2"/>
                      <w:sz w:val="21"/>
                      <w:szCs w:val="21"/>
                      <w:lang w:val="en-US" w:eastAsia="zh-CN"/>
                    </w:rPr>
                  </w:pPr>
                  <w:r>
                    <w:rPr>
                      <w:rFonts w:hint="eastAsia" w:cs="Times New Roman"/>
                      <w:b/>
                      <w:bCs/>
                      <w:color w:val="auto"/>
                      <w:kern w:val="2"/>
                      <w:sz w:val="21"/>
                      <w:szCs w:val="21"/>
                      <w:lang w:val="en-US" w:eastAsia="zh-CN"/>
                    </w:rPr>
                    <w:t>池体防渗结构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96" w:type="dxa"/>
                  <w:tcBorders>
                    <w:tl2br w:val="nil"/>
                    <w:tr2bl w:val="nil"/>
                  </w:tcBorders>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val="0"/>
                      <w:bCs w:val="0"/>
                      <w:color w:val="auto"/>
                      <w:kern w:val="2"/>
                      <w:sz w:val="21"/>
                      <w:szCs w:val="21"/>
                      <w:lang w:val="en-US" w:eastAsia="zh-CN"/>
                    </w:rPr>
                  </w:pPr>
                  <w:r>
                    <w:rPr>
                      <w:rFonts w:hint="default" w:ascii="Times New Roman" w:hAnsi="Times New Roman" w:eastAsia="宋体" w:cs="Times New Roman"/>
                      <w:b w:val="0"/>
                      <w:bCs w:val="0"/>
                      <w:color w:val="auto"/>
                      <w:kern w:val="2"/>
                      <w:sz w:val="21"/>
                      <w:szCs w:val="21"/>
                      <w:lang w:val="en-US" w:eastAsia="zh-CN"/>
                    </w:rPr>
                    <w:t>景庄1#蓄水池</w:t>
                  </w:r>
                </w:p>
              </w:tc>
              <w:tc>
                <w:tcPr>
                  <w:tcW w:w="720" w:type="dxa"/>
                  <w:tcBorders>
                    <w:tl2br w:val="nil"/>
                    <w:tr2bl w:val="nil"/>
                  </w:tcBorders>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val="0"/>
                      <w:bCs w:val="0"/>
                      <w:color w:val="auto"/>
                      <w:kern w:val="2"/>
                      <w:sz w:val="21"/>
                      <w:szCs w:val="21"/>
                      <w:lang w:val="en-US" w:eastAsia="zh-CN"/>
                    </w:rPr>
                  </w:pPr>
                  <w:r>
                    <w:rPr>
                      <w:rFonts w:hint="default" w:ascii="Times New Roman" w:hAnsi="Times New Roman" w:eastAsia="宋体" w:cs="Times New Roman"/>
                      <w:b w:val="0"/>
                      <w:bCs w:val="0"/>
                      <w:color w:val="auto"/>
                      <w:kern w:val="2"/>
                      <w:sz w:val="21"/>
                      <w:szCs w:val="21"/>
                      <w:lang w:val="en-US" w:eastAsia="zh-CN"/>
                    </w:rPr>
                    <w:t>倒棱台型</w:t>
                  </w:r>
                </w:p>
              </w:tc>
              <w:tc>
                <w:tcPr>
                  <w:tcW w:w="3735" w:type="dxa"/>
                  <w:tcBorders>
                    <w:tl2br w:val="nil"/>
                    <w:tr2bl w:val="nil"/>
                  </w:tcBorders>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val="0"/>
                      <w:bCs w:val="0"/>
                      <w:color w:val="auto"/>
                      <w:kern w:val="2"/>
                      <w:sz w:val="21"/>
                      <w:szCs w:val="21"/>
                      <w:lang w:val="en-US" w:eastAsia="zh-CN"/>
                    </w:rPr>
                  </w:pPr>
                  <w:r>
                    <w:rPr>
                      <w:rFonts w:hint="default" w:ascii="Times New Roman" w:hAnsi="Times New Roman" w:eastAsia="宋体" w:cs="Times New Roman"/>
                      <w:b w:val="0"/>
                      <w:bCs w:val="0"/>
                      <w:color w:val="auto"/>
                      <w:kern w:val="2"/>
                      <w:sz w:val="21"/>
                      <w:szCs w:val="21"/>
                      <w:lang w:val="en-US" w:eastAsia="zh-CN"/>
                    </w:rPr>
                    <w:t>池底尺寸100m×75m，池顶尺寸164m×139m。设计池深8m，水深7.2m，超高0.8m，内边坡比1:4，外边坡比为1:2，设计池底高程1578.5m，设计水位高程1585.7m，设计池顶高程1586.5m</w:t>
                  </w:r>
                </w:p>
              </w:tc>
              <w:tc>
                <w:tcPr>
                  <w:tcW w:w="2806" w:type="dxa"/>
                  <w:vMerge w:val="restart"/>
                  <w:tcBorders>
                    <w:tl2br w:val="nil"/>
                    <w:tr2bl w:val="nil"/>
                  </w:tcBorders>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bCs/>
                      <w:color w:val="auto"/>
                      <w:kern w:val="2"/>
                      <w:sz w:val="21"/>
                      <w:szCs w:val="21"/>
                      <w:lang w:val="en-US" w:eastAsia="zh-CN"/>
                    </w:rPr>
                  </w:pPr>
                  <w:r>
                    <w:rPr>
                      <w:rFonts w:hint="default" w:ascii="Times New Roman" w:hAnsi="Times New Roman" w:eastAsia="宋体" w:cs="Times New Roman"/>
                      <w:b w:val="0"/>
                      <w:bCs w:val="0"/>
                      <w:color w:val="auto"/>
                      <w:kern w:val="2"/>
                      <w:sz w:val="21"/>
                      <w:szCs w:val="21"/>
                      <w:lang w:val="en-US" w:eastAsia="zh-CN"/>
                    </w:rPr>
                    <w:t>采用100mm厚破碎石（粒径60mm～80mm）+100mm厚砂砾石（粒径10mm～20mm）+400mm素土回填+复合土工膜防渗结构。蓄水池池底防渗结构从下至上依次为250g/m</w:t>
                  </w:r>
                  <w:r>
                    <w:rPr>
                      <w:rFonts w:hint="default" w:ascii="Times New Roman" w:hAnsi="Times New Roman" w:eastAsia="宋体" w:cs="Times New Roman"/>
                      <w:b w:val="0"/>
                      <w:bCs w:val="0"/>
                      <w:color w:val="auto"/>
                      <w:kern w:val="2"/>
                      <w:sz w:val="21"/>
                      <w:szCs w:val="21"/>
                      <w:vertAlign w:val="superscript"/>
                      <w:lang w:val="en-US" w:eastAsia="zh-CN"/>
                    </w:rPr>
                    <w:t>2</w:t>
                  </w:r>
                  <w:r>
                    <w:rPr>
                      <w:rFonts w:hint="default" w:ascii="Times New Roman" w:hAnsi="Times New Roman" w:eastAsia="宋体" w:cs="Times New Roman"/>
                      <w:b w:val="0"/>
                      <w:bCs w:val="0"/>
                      <w:color w:val="auto"/>
                      <w:kern w:val="2"/>
                      <w:sz w:val="21"/>
                      <w:szCs w:val="21"/>
                      <w:lang w:val="en-US" w:eastAsia="zh-CN"/>
                    </w:rPr>
                    <w:t>×0.5mm×250g/m</w:t>
                  </w:r>
                  <w:r>
                    <w:rPr>
                      <w:rFonts w:hint="default" w:ascii="Times New Roman" w:hAnsi="Times New Roman" w:eastAsia="宋体" w:cs="Times New Roman"/>
                      <w:b w:val="0"/>
                      <w:bCs w:val="0"/>
                      <w:color w:val="auto"/>
                      <w:kern w:val="2"/>
                      <w:sz w:val="21"/>
                      <w:szCs w:val="21"/>
                      <w:vertAlign w:val="superscript"/>
                      <w:lang w:val="en-US" w:eastAsia="zh-CN"/>
                    </w:rPr>
                    <w:t>2</w:t>
                  </w:r>
                  <w:r>
                    <w:rPr>
                      <w:rFonts w:hint="default" w:ascii="Times New Roman" w:hAnsi="Times New Roman" w:eastAsia="宋体" w:cs="Times New Roman"/>
                      <w:b w:val="0"/>
                      <w:bCs w:val="0"/>
                      <w:color w:val="auto"/>
                      <w:kern w:val="2"/>
                      <w:sz w:val="21"/>
                      <w:szCs w:val="21"/>
                      <w:lang w:val="en-US" w:eastAsia="zh-CN"/>
                    </w:rPr>
                    <w:t>两布一膜、600mm厚回填土保护层。池内坡从上至下依次铺设100mm厚破碎石，100mm厚砂砾石，400mm素土回填，聚乙烯复合土工膜（250g/m</w:t>
                  </w:r>
                  <w:r>
                    <w:rPr>
                      <w:rFonts w:hint="default" w:ascii="Times New Roman" w:hAnsi="Times New Roman" w:eastAsia="宋体" w:cs="Times New Roman"/>
                      <w:b w:val="0"/>
                      <w:bCs w:val="0"/>
                      <w:color w:val="auto"/>
                      <w:kern w:val="2"/>
                      <w:sz w:val="21"/>
                      <w:szCs w:val="21"/>
                      <w:vertAlign w:val="superscript"/>
                      <w:lang w:val="en-US" w:eastAsia="zh-CN"/>
                    </w:rPr>
                    <w:t>2</w:t>
                  </w:r>
                  <w:r>
                    <w:rPr>
                      <w:rFonts w:hint="default" w:ascii="Times New Roman" w:hAnsi="Times New Roman" w:eastAsia="宋体" w:cs="Times New Roman"/>
                      <w:b w:val="0"/>
                      <w:bCs w:val="0"/>
                      <w:color w:val="auto"/>
                      <w:kern w:val="2"/>
                      <w:sz w:val="21"/>
                      <w:szCs w:val="21"/>
                      <w:lang w:val="en-US" w:eastAsia="zh-CN"/>
                    </w:rPr>
                    <w:t>×0.5mm×250g/m</w:t>
                  </w:r>
                  <w:r>
                    <w:rPr>
                      <w:rFonts w:hint="default" w:ascii="Times New Roman" w:hAnsi="Times New Roman" w:eastAsia="宋体" w:cs="Times New Roman"/>
                      <w:b w:val="0"/>
                      <w:bCs w:val="0"/>
                      <w:color w:val="auto"/>
                      <w:kern w:val="2"/>
                      <w:sz w:val="21"/>
                      <w:szCs w:val="21"/>
                      <w:vertAlign w:val="superscript"/>
                      <w:lang w:val="en-US" w:eastAsia="zh-CN"/>
                    </w:rPr>
                    <w:t>2</w:t>
                  </w:r>
                  <w:r>
                    <w:rPr>
                      <w:rFonts w:hint="default" w:ascii="Times New Roman" w:hAnsi="Times New Roman" w:eastAsia="宋体" w:cs="Times New Roman"/>
                      <w:b w:val="0"/>
                      <w:bCs w:val="0"/>
                      <w:color w:val="auto"/>
                      <w:kern w:val="2"/>
                      <w:sz w:val="21"/>
                      <w:szCs w:val="21"/>
                      <w:lang w:val="en-US" w:eastAsia="zh-CN"/>
                    </w:rPr>
                    <w:t>）。蓄水池四边设四座警示牌警示水深，蓄水池拜顶宽5m，蓄水池池顶均铺设4.2m宽，150mm厚破碎石路面（粒径10～20mm），内侧现浇0.3m×0.5mC25混凝土压膜梁，外侧设防护网（立柱：100×100×3mm方管，横杆：50×50×2.0mm方管，竖管：30×30×1.5mm方管，预埋件：400×400 σ8mm钢板，4根φ12圆钢）进行水源安全防护，围栏基础采用0.4×0.4×0.6m现浇混凝土基础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96" w:type="dxa"/>
                  <w:tcBorders>
                    <w:tl2br w:val="nil"/>
                    <w:tr2bl w:val="nil"/>
                  </w:tcBorders>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val="0"/>
                      <w:bCs w:val="0"/>
                      <w:color w:val="auto"/>
                      <w:kern w:val="2"/>
                      <w:sz w:val="21"/>
                      <w:szCs w:val="21"/>
                      <w:lang w:val="en-US" w:eastAsia="zh-CN"/>
                    </w:rPr>
                  </w:pPr>
                  <w:r>
                    <w:rPr>
                      <w:rFonts w:hint="default" w:ascii="Times New Roman" w:hAnsi="Times New Roman" w:eastAsia="宋体" w:cs="Times New Roman"/>
                      <w:b w:val="0"/>
                      <w:bCs w:val="0"/>
                      <w:color w:val="auto"/>
                      <w:kern w:val="2"/>
                      <w:sz w:val="21"/>
                      <w:szCs w:val="21"/>
                      <w:lang w:val="en-US" w:eastAsia="zh-CN"/>
                    </w:rPr>
                    <w:t>景庄2#蓄水池</w:t>
                  </w:r>
                </w:p>
              </w:tc>
              <w:tc>
                <w:tcPr>
                  <w:tcW w:w="720" w:type="dxa"/>
                  <w:tcBorders>
                    <w:tl2br w:val="nil"/>
                    <w:tr2bl w:val="nil"/>
                  </w:tcBorders>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val="0"/>
                      <w:bCs w:val="0"/>
                      <w:color w:val="auto"/>
                      <w:kern w:val="2"/>
                      <w:sz w:val="21"/>
                      <w:szCs w:val="21"/>
                      <w:lang w:val="en-US" w:eastAsia="zh-CN"/>
                    </w:rPr>
                  </w:pPr>
                  <w:r>
                    <w:rPr>
                      <w:rFonts w:hint="default" w:ascii="Times New Roman" w:hAnsi="Times New Roman" w:eastAsia="宋体" w:cs="Times New Roman"/>
                      <w:b w:val="0"/>
                      <w:bCs w:val="0"/>
                      <w:color w:val="auto"/>
                      <w:kern w:val="2"/>
                      <w:sz w:val="21"/>
                      <w:szCs w:val="21"/>
                      <w:lang w:val="en-US" w:eastAsia="zh-CN"/>
                    </w:rPr>
                    <w:t>倒棱台型</w:t>
                  </w:r>
                </w:p>
              </w:tc>
              <w:tc>
                <w:tcPr>
                  <w:tcW w:w="3735" w:type="dxa"/>
                  <w:tcBorders>
                    <w:tl2br w:val="nil"/>
                    <w:tr2bl w:val="nil"/>
                  </w:tcBorders>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val="0"/>
                      <w:bCs w:val="0"/>
                      <w:color w:val="auto"/>
                      <w:kern w:val="2"/>
                      <w:sz w:val="21"/>
                      <w:szCs w:val="21"/>
                      <w:lang w:val="en-US" w:eastAsia="zh-CN"/>
                    </w:rPr>
                  </w:pPr>
                  <w:r>
                    <w:rPr>
                      <w:rFonts w:hint="default" w:ascii="Times New Roman" w:hAnsi="Times New Roman" w:eastAsia="宋体" w:cs="Times New Roman"/>
                      <w:b w:val="0"/>
                      <w:bCs w:val="0"/>
                      <w:color w:val="auto"/>
                      <w:kern w:val="2"/>
                      <w:sz w:val="21"/>
                      <w:szCs w:val="21"/>
                      <w:lang w:val="en-US" w:eastAsia="zh-CN"/>
                    </w:rPr>
                    <w:t>池底尺寸150m×50m，池顶尺寸236m×106m。设计池深7m，水深6.2m，超高0.8m，内边坡比1:4，外边坡比为1:2，设计池底高程1614.5m，设计水位高程1620.7m，设计池顶高程1621.5m</w:t>
                  </w:r>
                </w:p>
              </w:tc>
              <w:tc>
                <w:tcPr>
                  <w:tcW w:w="2806" w:type="dxa"/>
                  <w:vMerge w:val="continue"/>
                  <w:tcBorders>
                    <w:tl2br w:val="nil"/>
                    <w:tr2bl w:val="nil"/>
                  </w:tcBorders>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bCs/>
                      <w:color w:val="auto"/>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096" w:type="dxa"/>
                  <w:tcBorders>
                    <w:tl2br w:val="nil"/>
                    <w:tr2bl w:val="nil"/>
                  </w:tcBorders>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val="0"/>
                      <w:bCs w:val="0"/>
                      <w:color w:val="auto"/>
                      <w:kern w:val="2"/>
                      <w:sz w:val="21"/>
                      <w:szCs w:val="21"/>
                      <w:lang w:val="en-US" w:eastAsia="zh-CN"/>
                    </w:rPr>
                  </w:pPr>
                  <w:r>
                    <w:rPr>
                      <w:rFonts w:hint="default" w:ascii="Times New Roman" w:hAnsi="Times New Roman" w:eastAsia="宋体" w:cs="Times New Roman"/>
                      <w:b w:val="0"/>
                      <w:bCs w:val="0"/>
                      <w:color w:val="auto"/>
                      <w:kern w:val="2"/>
                      <w:sz w:val="21"/>
                      <w:szCs w:val="21"/>
                      <w:lang w:val="en-US" w:eastAsia="zh-CN"/>
                    </w:rPr>
                    <w:t>深井1#蓄水池</w:t>
                  </w:r>
                </w:p>
              </w:tc>
              <w:tc>
                <w:tcPr>
                  <w:tcW w:w="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val="0"/>
                      <w:bCs w:val="0"/>
                      <w:color w:val="auto"/>
                      <w:kern w:val="2"/>
                      <w:sz w:val="21"/>
                      <w:szCs w:val="21"/>
                      <w:lang w:val="en-US" w:eastAsia="zh-CN"/>
                    </w:rPr>
                  </w:pPr>
                  <w:r>
                    <w:rPr>
                      <w:rFonts w:hint="default" w:ascii="Times New Roman" w:hAnsi="Times New Roman" w:eastAsia="宋体" w:cs="Times New Roman"/>
                      <w:b w:val="0"/>
                      <w:bCs w:val="0"/>
                      <w:color w:val="auto"/>
                      <w:kern w:val="2"/>
                      <w:sz w:val="21"/>
                      <w:szCs w:val="21"/>
                      <w:lang w:val="en-US" w:eastAsia="zh-CN"/>
                    </w:rPr>
                    <w:t>倒棱台型</w:t>
                  </w:r>
                </w:p>
              </w:tc>
              <w:tc>
                <w:tcPr>
                  <w:tcW w:w="3735" w:type="dxa"/>
                  <w:tcBorders>
                    <w:tl2br w:val="nil"/>
                    <w:tr2bl w:val="nil"/>
                  </w:tcBorders>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val="0"/>
                      <w:bCs w:val="0"/>
                      <w:color w:val="auto"/>
                      <w:kern w:val="2"/>
                      <w:sz w:val="21"/>
                      <w:szCs w:val="21"/>
                      <w:lang w:val="en-US" w:eastAsia="zh-CN"/>
                    </w:rPr>
                  </w:pPr>
                  <w:r>
                    <w:rPr>
                      <w:rFonts w:hint="default" w:ascii="Times New Roman" w:hAnsi="Times New Roman" w:eastAsia="宋体" w:cs="Times New Roman"/>
                      <w:b w:val="0"/>
                      <w:bCs w:val="0"/>
                      <w:color w:val="auto"/>
                      <w:kern w:val="2"/>
                      <w:sz w:val="21"/>
                      <w:szCs w:val="21"/>
                      <w:lang w:val="en-US" w:eastAsia="zh-CN"/>
                    </w:rPr>
                    <w:t>池底为不规则5边型，长边尺寸分别为175m、155m、135m，短边尺寸分别为65m、25。池深5.0m，水深4.2m，超高0.8m，内边坡比1:4，外边坡比为1:2，设计池底高程1564.8m，设计水位高程1569.0m，设计池顶高程1569.8m。</w:t>
                  </w:r>
                </w:p>
              </w:tc>
              <w:tc>
                <w:tcPr>
                  <w:tcW w:w="2806" w:type="dxa"/>
                  <w:vMerge w:val="continue"/>
                  <w:tcBorders>
                    <w:tl2br w:val="nil"/>
                    <w:tr2bl w:val="nil"/>
                  </w:tcBorders>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bCs/>
                      <w:color w:val="auto"/>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96" w:type="dxa"/>
                  <w:tcBorders>
                    <w:tl2br w:val="nil"/>
                    <w:tr2bl w:val="nil"/>
                  </w:tcBorders>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val="0"/>
                      <w:bCs w:val="0"/>
                      <w:color w:val="auto"/>
                      <w:kern w:val="2"/>
                      <w:sz w:val="21"/>
                      <w:szCs w:val="21"/>
                      <w:lang w:val="en-US" w:eastAsia="zh-CN"/>
                    </w:rPr>
                  </w:pPr>
                  <w:r>
                    <w:rPr>
                      <w:rFonts w:hint="default" w:ascii="Times New Roman" w:hAnsi="Times New Roman" w:eastAsia="宋体" w:cs="Times New Roman"/>
                      <w:b w:val="0"/>
                      <w:bCs w:val="0"/>
                      <w:color w:val="auto"/>
                      <w:kern w:val="2"/>
                      <w:sz w:val="21"/>
                      <w:szCs w:val="21"/>
                      <w:lang w:val="en-US" w:eastAsia="zh-CN"/>
                    </w:rPr>
                    <w:t>三眼井1#蓄水池</w:t>
                  </w:r>
                </w:p>
              </w:tc>
              <w:tc>
                <w:tcPr>
                  <w:tcW w:w="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val="0"/>
                      <w:bCs w:val="0"/>
                      <w:color w:val="auto"/>
                      <w:kern w:val="2"/>
                      <w:sz w:val="21"/>
                      <w:szCs w:val="21"/>
                      <w:lang w:val="en-US" w:eastAsia="zh-CN"/>
                    </w:rPr>
                  </w:pPr>
                  <w:r>
                    <w:rPr>
                      <w:rFonts w:hint="default" w:ascii="Times New Roman" w:hAnsi="Times New Roman" w:eastAsia="宋体" w:cs="Times New Roman"/>
                      <w:b w:val="0"/>
                      <w:bCs w:val="0"/>
                      <w:color w:val="auto"/>
                      <w:kern w:val="2"/>
                      <w:sz w:val="21"/>
                      <w:szCs w:val="21"/>
                      <w:lang w:val="en-US" w:eastAsia="zh-CN"/>
                    </w:rPr>
                    <w:t>倒棱台型</w:t>
                  </w:r>
                </w:p>
              </w:tc>
              <w:tc>
                <w:tcPr>
                  <w:tcW w:w="3735" w:type="dxa"/>
                  <w:tcBorders>
                    <w:tl2br w:val="nil"/>
                    <w:tr2bl w:val="nil"/>
                  </w:tcBorders>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val="0"/>
                      <w:bCs w:val="0"/>
                      <w:color w:val="auto"/>
                      <w:kern w:val="2"/>
                      <w:sz w:val="21"/>
                      <w:szCs w:val="21"/>
                      <w:lang w:val="en-US" w:eastAsia="zh-CN"/>
                    </w:rPr>
                  </w:pPr>
                  <w:r>
                    <w:rPr>
                      <w:rFonts w:hint="default" w:ascii="Times New Roman" w:hAnsi="Times New Roman" w:eastAsia="宋体" w:cs="Times New Roman"/>
                      <w:b w:val="0"/>
                      <w:bCs w:val="0"/>
                      <w:color w:val="auto"/>
                      <w:kern w:val="2"/>
                      <w:sz w:val="21"/>
                      <w:szCs w:val="21"/>
                      <w:lang w:val="en-US" w:eastAsia="zh-CN"/>
                    </w:rPr>
                    <w:t>池底尺寸110m×90m，池顶尺寸166m×146m。设计池深7m，水深6.2m，超高0.8m，内边坡比1:4，外边坡比为1:2，设计池底高程1658.5m，设计水位高程1664.7m，设计池顶高程1665.5m</w:t>
                  </w:r>
                </w:p>
              </w:tc>
              <w:tc>
                <w:tcPr>
                  <w:tcW w:w="2806" w:type="dxa"/>
                  <w:vMerge w:val="continue"/>
                  <w:tcBorders>
                    <w:tl2br w:val="nil"/>
                    <w:tr2bl w:val="nil"/>
                  </w:tcBorders>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bCs/>
                      <w:color w:val="auto"/>
                      <w:kern w:val="2"/>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96" w:type="dxa"/>
                  <w:tcBorders>
                    <w:tl2br w:val="nil"/>
                    <w:tr2bl w:val="nil"/>
                  </w:tcBorders>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val="0"/>
                      <w:bCs w:val="0"/>
                      <w:color w:val="auto"/>
                      <w:kern w:val="2"/>
                      <w:sz w:val="21"/>
                      <w:szCs w:val="21"/>
                      <w:lang w:val="en-US" w:eastAsia="zh-CN"/>
                    </w:rPr>
                  </w:pPr>
                  <w:r>
                    <w:rPr>
                      <w:rFonts w:hint="default" w:ascii="Times New Roman" w:hAnsi="Times New Roman" w:eastAsia="宋体" w:cs="Times New Roman"/>
                      <w:b w:val="0"/>
                      <w:bCs w:val="0"/>
                      <w:color w:val="auto"/>
                      <w:kern w:val="2"/>
                      <w:sz w:val="21"/>
                      <w:szCs w:val="21"/>
                      <w:lang w:val="en-US" w:eastAsia="zh-CN"/>
                    </w:rPr>
                    <w:t>新水</w:t>
                  </w:r>
                  <w:r>
                    <w:rPr>
                      <w:rFonts w:hint="eastAsia" w:ascii="Times New Roman" w:hAnsi="Times New Roman" w:eastAsia="宋体" w:cs="Times New Roman"/>
                      <w:b w:val="0"/>
                      <w:bCs w:val="0"/>
                      <w:color w:val="auto"/>
                      <w:kern w:val="2"/>
                      <w:sz w:val="21"/>
                      <w:szCs w:val="21"/>
                      <w:lang w:val="en-US" w:eastAsia="zh-CN"/>
                    </w:rPr>
                    <w:t>1</w:t>
                  </w:r>
                  <w:r>
                    <w:rPr>
                      <w:rFonts w:hint="default" w:ascii="Times New Roman" w:hAnsi="Times New Roman" w:eastAsia="宋体" w:cs="Times New Roman"/>
                      <w:b w:val="0"/>
                      <w:bCs w:val="0"/>
                      <w:color w:val="auto"/>
                      <w:kern w:val="2"/>
                      <w:sz w:val="21"/>
                      <w:szCs w:val="21"/>
                      <w:lang w:val="en-US" w:eastAsia="zh-CN"/>
                    </w:rPr>
                    <w:t>#蓄水池</w:t>
                  </w:r>
                </w:p>
              </w:tc>
              <w:tc>
                <w:tcPr>
                  <w:tcW w:w="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val="0"/>
                      <w:bCs w:val="0"/>
                      <w:color w:val="auto"/>
                      <w:kern w:val="2"/>
                      <w:sz w:val="21"/>
                      <w:szCs w:val="21"/>
                      <w:lang w:val="en-US" w:eastAsia="zh-CN"/>
                    </w:rPr>
                  </w:pPr>
                  <w:r>
                    <w:rPr>
                      <w:rFonts w:hint="default" w:ascii="Times New Roman" w:hAnsi="Times New Roman" w:eastAsia="宋体" w:cs="Times New Roman"/>
                      <w:b w:val="0"/>
                      <w:bCs w:val="0"/>
                      <w:color w:val="auto"/>
                      <w:kern w:val="2"/>
                      <w:sz w:val="21"/>
                      <w:szCs w:val="21"/>
                      <w:lang w:val="en-US" w:eastAsia="zh-CN"/>
                    </w:rPr>
                    <w:t>倒棱台型</w:t>
                  </w:r>
                </w:p>
              </w:tc>
              <w:tc>
                <w:tcPr>
                  <w:tcW w:w="3735" w:type="dxa"/>
                  <w:tcBorders>
                    <w:tl2br w:val="nil"/>
                    <w:tr2bl w:val="nil"/>
                  </w:tcBorders>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bCs/>
                      <w:color w:val="auto"/>
                      <w:kern w:val="2"/>
                      <w:sz w:val="21"/>
                      <w:szCs w:val="21"/>
                      <w:lang w:val="en-US" w:eastAsia="zh-CN"/>
                    </w:rPr>
                  </w:pPr>
                  <w:r>
                    <w:rPr>
                      <w:rFonts w:hint="default" w:ascii="Times New Roman" w:hAnsi="Times New Roman" w:eastAsia="宋体" w:cs="Times New Roman"/>
                      <w:b w:val="0"/>
                      <w:bCs w:val="0"/>
                      <w:color w:val="auto"/>
                      <w:kern w:val="2"/>
                      <w:sz w:val="21"/>
                      <w:szCs w:val="21"/>
                      <w:lang w:val="en-US" w:eastAsia="zh-CN"/>
                    </w:rPr>
                    <w:t>池底尺寸145m×45m，池顶尺寸209×109m。设计池深8m，水深7.2m，超高0.8m，内边坡比1:4，外边坡比为1:2，设计池底高程1635.5m，设计水位高程1642.7m，设计池顶高程1643.5m</w:t>
                  </w:r>
                </w:p>
              </w:tc>
              <w:tc>
                <w:tcPr>
                  <w:tcW w:w="2806" w:type="dxa"/>
                  <w:vMerge w:val="continue"/>
                  <w:tcBorders>
                    <w:tl2br w:val="nil"/>
                    <w:tr2bl w:val="nil"/>
                  </w:tcBorders>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right="0" w:firstLine="0"/>
                    <w:jc w:val="center"/>
                    <w:textAlignment w:val="auto"/>
                    <w:rPr>
                      <w:rFonts w:hint="default" w:ascii="Times New Roman" w:hAnsi="Times New Roman" w:eastAsia="宋体" w:cs="Times New Roman"/>
                      <w:b/>
                      <w:bCs/>
                      <w:color w:val="auto"/>
                      <w:kern w:val="2"/>
                      <w:sz w:val="21"/>
                      <w:szCs w:val="21"/>
                      <w:lang w:val="en-US" w:eastAsia="zh-CN"/>
                    </w:rPr>
                  </w:pPr>
                </w:p>
              </w:tc>
            </w:tr>
          </w:tbl>
          <w:p>
            <w:pPr>
              <w:pStyle w:val="48"/>
              <w:bidi w:val="0"/>
              <w:rPr>
                <w:rFonts w:hint="eastAsia" w:cs="Times New Roman"/>
                <w:color w:val="auto"/>
                <w:highlight w:val="none"/>
                <w:lang w:eastAsia="zh-CN"/>
              </w:rPr>
            </w:pPr>
            <w:r>
              <w:rPr>
                <w:rFonts w:hint="default" w:ascii="Times New Roman" w:hAnsi="Times New Roman" w:cs="Times New Roman"/>
                <w:color w:val="auto"/>
                <w:highlight w:val="none"/>
              </w:rPr>
              <w:t>本次新建景庄1#、2#、深井1#、三眼井1#、新水1#5座蓄水池进水建筑物均采用进水涵洞、进水陡坡、消力池、散水结构形式。进水涵洞设计为钢筋混凝土直流槽形式，消力池设计为钢筋混凝土消力池，底板厚0.2m，侧墙厚0.2m，深度为0.5m；消力池周边设2m宽，0.2m厚强度等级为C20混凝土散水</w:t>
            </w:r>
            <w:r>
              <w:rPr>
                <w:rFonts w:hint="eastAsia" w:cs="Times New Roman"/>
                <w:color w:val="auto"/>
                <w:highlight w:val="none"/>
                <w:lang w:eastAsia="zh-CN"/>
              </w:rPr>
              <w:t>。本工程蓄水池出水口为出水涵洞，涵洞设计为钢筋混凝土盖板涵型式，底板厚0.20m、侧墙厚0.2m、盖板厚0.2m，涵洞净空为0.5m、净宽0.8m、长5m，涵洞进水口、出水口采用C25细石混凝土封堵0.5m，共5座。</w:t>
            </w:r>
          </w:p>
          <w:p>
            <w:pPr>
              <w:pStyle w:val="48"/>
              <w:bidi w:val="0"/>
              <w:rPr>
                <w:rFonts w:hint="eastAsia" w:cs="Times New Roman"/>
                <w:b w:val="0"/>
                <w:bCs w:val="0"/>
                <w:color w:val="auto"/>
                <w:lang w:val="en-US" w:eastAsia="zh-CN"/>
              </w:rPr>
            </w:pPr>
            <w:r>
              <w:rPr>
                <w:rFonts w:hint="default" w:ascii="Times New Roman" w:hAnsi="Times New Roman" w:cs="Times New Roman"/>
                <w:b w:val="0"/>
                <w:bCs w:val="0"/>
                <w:color w:val="auto"/>
                <w:lang w:val="en-US" w:eastAsia="zh-CN"/>
              </w:rPr>
              <w:t>项目区建筑物工程主要有控制阀井和镇墩2类建筑物</w:t>
            </w:r>
            <w:r>
              <w:rPr>
                <w:rFonts w:hint="eastAsia" w:cs="Times New Roman"/>
                <w:b w:val="0"/>
                <w:bCs w:val="0"/>
                <w:color w:val="auto"/>
                <w:lang w:val="en-US" w:eastAsia="zh-CN"/>
              </w:rPr>
              <w:t>。2×3m矩形阀井（调流调压阀井、分水阀井）：5座蓄水池前各设调流调压阀井1座。2×2m矩形阀井（控制阀井）：5座蓄水池前各设控制阀井、计量阀井1座。电磁流量计阀井：采用瓶式预制C30混凝土结构。排气补气阀井：采用瓶式预制C30混凝土结构。镇墩：引水、配水管道每200m设镇墩1座。</w:t>
            </w:r>
          </w:p>
          <w:p>
            <w:pPr>
              <w:pStyle w:val="47"/>
              <w:bidi w:val="0"/>
              <w:rPr>
                <w:rFonts w:hint="default" w:ascii="Times New Roman" w:hAnsi="Times New Roman" w:cs="Times New Roman"/>
                <w:color w:val="auto"/>
              </w:rPr>
            </w:pPr>
            <w:r>
              <w:rPr>
                <w:rFonts w:hint="default" w:ascii="Times New Roman" w:hAnsi="Times New Roman" w:cs="Times New Roman"/>
                <w:color w:val="auto"/>
                <w:lang w:val="en-US" w:eastAsia="zh-CN"/>
              </w:rPr>
              <w:t>6.</w:t>
            </w:r>
            <w:r>
              <w:rPr>
                <w:rFonts w:hint="default" w:ascii="Times New Roman" w:hAnsi="Times New Roman" w:cs="Times New Roman"/>
                <w:color w:val="auto"/>
              </w:rPr>
              <w:t>主要工程量</w:t>
            </w:r>
          </w:p>
          <w:p>
            <w:pPr>
              <w:pStyle w:val="48"/>
              <w:bidi w:val="0"/>
              <w:rPr>
                <w:rFonts w:hint="default" w:ascii="Times New Roman" w:hAnsi="Times New Roman" w:cs="Times New Roman"/>
                <w:color w:val="auto"/>
              </w:rPr>
            </w:pPr>
            <w:r>
              <w:rPr>
                <w:rFonts w:hint="default" w:ascii="Times New Roman" w:hAnsi="Times New Roman" w:cs="Times New Roman"/>
                <w:color w:val="auto"/>
              </w:rPr>
              <w:t>本项目主要工程量见表</w:t>
            </w:r>
            <w:r>
              <w:rPr>
                <w:rFonts w:hint="eastAsia" w:cs="Times New Roman"/>
                <w:color w:val="auto"/>
                <w:lang w:val="en-US" w:eastAsia="zh-CN"/>
              </w:rPr>
              <w:t>8</w:t>
            </w:r>
            <w:r>
              <w:rPr>
                <w:rFonts w:hint="default" w:ascii="Times New Roman" w:hAnsi="Times New Roman" w:cs="Times New Roman"/>
                <w:color w:val="auto"/>
              </w:rPr>
              <w:t>。本项目主要材料及劳动力汇总见表</w:t>
            </w:r>
            <w:r>
              <w:rPr>
                <w:rFonts w:hint="eastAsia" w:cs="Times New Roman"/>
                <w:color w:val="auto"/>
                <w:lang w:val="en-US" w:eastAsia="zh-CN"/>
              </w:rPr>
              <w:t>9</w:t>
            </w:r>
            <w:r>
              <w:rPr>
                <w:rFonts w:hint="default" w:ascii="Times New Roman" w:hAnsi="Times New Roman" w:cs="Times New Roman"/>
                <w:color w:val="auto"/>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default" w:ascii="Times New Roman" w:hAnsi="Times New Roman" w:eastAsia="黑体" w:cs="Times New Roman"/>
                <w:b w:val="0"/>
                <w:color w:val="auto"/>
                <w:kern w:val="2"/>
                <w:sz w:val="24"/>
                <w:szCs w:val="24"/>
                <w:lang w:val="en-US" w:eastAsia="zh-CN" w:bidi="ar-SA"/>
              </w:rPr>
            </w:pPr>
            <w:r>
              <w:rPr>
                <w:rFonts w:hint="default" w:ascii="Times New Roman" w:hAnsi="Times New Roman" w:eastAsia="黑体" w:cs="Times New Roman"/>
                <w:b w:val="0"/>
                <w:color w:val="auto"/>
                <w:kern w:val="2"/>
                <w:sz w:val="24"/>
                <w:szCs w:val="24"/>
                <w:lang w:val="en-US" w:eastAsia="zh-CN" w:bidi="ar-SA"/>
              </w:rPr>
              <w:t>表</w:t>
            </w:r>
            <w:r>
              <w:rPr>
                <w:rFonts w:hint="eastAsia" w:eastAsia="黑体" w:cs="Times New Roman"/>
                <w:b w:val="0"/>
                <w:color w:val="auto"/>
                <w:kern w:val="2"/>
                <w:sz w:val="24"/>
                <w:szCs w:val="24"/>
                <w:lang w:val="en-US" w:eastAsia="zh-CN" w:bidi="ar-SA"/>
              </w:rPr>
              <w:t>8</w:t>
            </w:r>
            <w:r>
              <w:rPr>
                <w:rFonts w:hint="default" w:ascii="Times New Roman" w:hAnsi="Times New Roman" w:eastAsia="黑体" w:cs="Times New Roman"/>
                <w:b w:val="0"/>
                <w:color w:val="auto"/>
                <w:kern w:val="2"/>
                <w:sz w:val="24"/>
                <w:szCs w:val="24"/>
                <w:lang w:val="en-US" w:eastAsia="zh-CN" w:bidi="ar-SA"/>
              </w:rPr>
              <w:t xml:space="preserve">         </w:t>
            </w:r>
            <w:r>
              <w:rPr>
                <w:rFonts w:hint="eastAsia" w:eastAsia="黑体" w:cs="Times New Roman"/>
                <w:b w:val="0"/>
                <w:color w:val="auto"/>
                <w:kern w:val="2"/>
                <w:sz w:val="24"/>
                <w:szCs w:val="24"/>
                <w:lang w:val="en-US" w:eastAsia="zh-CN" w:bidi="ar-SA"/>
              </w:rPr>
              <w:t xml:space="preserve">   </w:t>
            </w:r>
            <w:r>
              <w:rPr>
                <w:rFonts w:hint="default" w:ascii="Times New Roman" w:hAnsi="Times New Roman" w:eastAsia="黑体" w:cs="Times New Roman"/>
                <w:b w:val="0"/>
                <w:color w:val="auto"/>
                <w:kern w:val="2"/>
                <w:sz w:val="24"/>
                <w:szCs w:val="24"/>
                <w:lang w:val="en-US" w:eastAsia="zh-CN" w:bidi="ar-SA"/>
              </w:rPr>
              <w:t xml:space="preserve">    </w:t>
            </w:r>
            <w:r>
              <w:rPr>
                <w:rFonts w:hint="eastAsia" w:eastAsia="黑体" w:cs="Times New Roman"/>
                <w:b w:val="0"/>
                <w:color w:val="auto"/>
                <w:kern w:val="2"/>
                <w:sz w:val="24"/>
                <w:szCs w:val="24"/>
                <w:lang w:val="en-US" w:eastAsia="zh-CN" w:bidi="ar-SA"/>
              </w:rPr>
              <w:t xml:space="preserve">  </w:t>
            </w:r>
            <w:r>
              <w:rPr>
                <w:rFonts w:hint="default" w:ascii="Times New Roman" w:hAnsi="Times New Roman" w:eastAsia="黑体" w:cs="Times New Roman"/>
                <w:b w:val="0"/>
                <w:color w:val="auto"/>
                <w:kern w:val="2"/>
                <w:sz w:val="24"/>
                <w:szCs w:val="24"/>
                <w:lang w:val="en-US" w:eastAsia="zh-CN" w:bidi="ar-SA"/>
              </w:rPr>
              <w:t xml:space="preserve"> 主要工程量汇总表</w:t>
            </w:r>
          </w:p>
          <w:tbl>
            <w:tblPr>
              <w:tblStyle w:val="88"/>
              <w:tblW w:w="8398"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130"/>
              <w:gridCol w:w="3824"/>
              <w:gridCol w:w="1474"/>
              <w:gridCol w:w="197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7" w:hRule="atLeast"/>
                <w:jc w:val="center"/>
              </w:trPr>
              <w:tc>
                <w:tcPr>
                  <w:tcW w:w="11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序号</w:t>
                  </w:r>
                </w:p>
              </w:tc>
              <w:tc>
                <w:tcPr>
                  <w:tcW w:w="38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项目名称</w:t>
                  </w:r>
                </w:p>
              </w:tc>
              <w:tc>
                <w:tcPr>
                  <w:tcW w:w="14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单位</w:t>
                  </w:r>
                </w:p>
              </w:tc>
              <w:tc>
                <w:tcPr>
                  <w:tcW w:w="19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数量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7" w:hRule="atLeast"/>
                <w:jc w:val="center"/>
              </w:trPr>
              <w:tc>
                <w:tcPr>
                  <w:tcW w:w="11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w:t>
                  </w:r>
                </w:p>
              </w:tc>
              <w:tc>
                <w:tcPr>
                  <w:tcW w:w="38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C</w:t>
                  </w:r>
                  <w:r>
                    <w:rPr>
                      <w:rFonts w:hint="default" w:ascii="Times New Roman" w:hAnsi="Times New Roman" w:eastAsia="宋体" w:cs="Times New Roman"/>
                      <w:b w:val="0"/>
                      <w:bCs w:val="0"/>
                      <w:color w:val="auto"/>
                      <w:kern w:val="2"/>
                      <w:sz w:val="21"/>
                      <w:szCs w:val="21"/>
                      <w:lang w:val="en-US" w:eastAsia="zh-CN" w:bidi="ar-SA"/>
                    </w:rPr>
                    <w:t>20</w:t>
                  </w:r>
                  <w:r>
                    <w:rPr>
                      <w:rFonts w:hint="eastAsia" w:cs="Times New Roman"/>
                      <w:b w:val="0"/>
                      <w:bCs w:val="0"/>
                      <w:color w:val="auto"/>
                      <w:kern w:val="2"/>
                      <w:sz w:val="21"/>
                      <w:szCs w:val="21"/>
                      <w:lang w:val="en-US" w:eastAsia="zh-CN" w:bidi="ar-SA"/>
                    </w:rPr>
                    <w:t>商品</w:t>
                  </w:r>
                  <w:r>
                    <w:rPr>
                      <w:rFonts w:hint="default" w:ascii="Times New Roman" w:hAnsi="Times New Roman" w:eastAsia="宋体" w:cs="Times New Roman"/>
                      <w:b w:val="0"/>
                      <w:bCs w:val="0"/>
                      <w:color w:val="auto"/>
                      <w:kern w:val="2"/>
                      <w:sz w:val="21"/>
                      <w:szCs w:val="21"/>
                      <w:lang w:val="en-US" w:eastAsia="zh-CN" w:bidi="ar-SA"/>
                    </w:rPr>
                    <w:t>混凝土</w:t>
                  </w:r>
                </w:p>
              </w:tc>
              <w:tc>
                <w:tcPr>
                  <w:tcW w:w="14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100m³</w:t>
                  </w:r>
                </w:p>
              </w:tc>
              <w:tc>
                <w:tcPr>
                  <w:tcW w:w="19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16.27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7" w:hRule="atLeast"/>
                <w:jc w:val="center"/>
              </w:trPr>
              <w:tc>
                <w:tcPr>
                  <w:tcW w:w="11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2</w:t>
                  </w:r>
                </w:p>
              </w:tc>
              <w:tc>
                <w:tcPr>
                  <w:tcW w:w="38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C</w:t>
                  </w:r>
                  <w:r>
                    <w:rPr>
                      <w:rFonts w:hint="default" w:ascii="Times New Roman" w:hAnsi="Times New Roman" w:eastAsia="宋体" w:cs="Times New Roman"/>
                      <w:b w:val="0"/>
                      <w:bCs w:val="0"/>
                      <w:color w:val="auto"/>
                      <w:kern w:val="2"/>
                      <w:sz w:val="21"/>
                      <w:szCs w:val="21"/>
                      <w:lang w:val="en-US" w:eastAsia="zh-CN" w:bidi="ar-SA"/>
                    </w:rPr>
                    <w:t>25商品混凝土</w:t>
                  </w:r>
                </w:p>
              </w:tc>
              <w:tc>
                <w:tcPr>
                  <w:tcW w:w="14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100m³</w:t>
                  </w:r>
                </w:p>
              </w:tc>
              <w:tc>
                <w:tcPr>
                  <w:tcW w:w="19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161.09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7" w:hRule="atLeast"/>
                <w:jc w:val="center"/>
              </w:trPr>
              <w:tc>
                <w:tcPr>
                  <w:tcW w:w="11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3</w:t>
                  </w:r>
                </w:p>
              </w:tc>
              <w:tc>
                <w:tcPr>
                  <w:tcW w:w="38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C</w:t>
                  </w:r>
                  <w:r>
                    <w:rPr>
                      <w:rFonts w:hint="default" w:ascii="Times New Roman" w:hAnsi="Times New Roman" w:eastAsia="宋体" w:cs="Times New Roman"/>
                      <w:b w:val="0"/>
                      <w:bCs w:val="0"/>
                      <w:color w:val="auto"/>
                      <w:kern w:val="2"/>
                      <w:sz w:val="21"/>
                      <w:szCs w:val="21"/>
                      <w:lang w:val="en-US" w:eastAsia="zh-CN" w:bidi="ar-SA"/>
                    </w:rPr>
                    <w:t>30商品混凝土</w:t>
                  </w:r>
                </w:p>
              </w:tc>
              <w:tc>
                <w:tcPr>
                  <w:tcW w:w="14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100m³</w:t>
                  </w:r>
                </w:p>
              </w:tc>
              <w:tc>
                <w:tcPr>
                  <w:tcW w:w="19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103.06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7" w:hRule="atLeast"/>
                <w:jc w:val="center"/>
              </w:trPr>
              <w:tc>
                <w:tcPr>
                  <w:tcW w:w="11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4</w:t>
                  </w:r>
                </w:p>
              </w:tc>
              <w:tc>
                <w:tcPr>
                  <w:tcW w:w="38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钢筋</w:t>
                  </w:r>
                </w:p>
              </w:tc>
              <w:tc>
                <w:tcPr>
                  <w:tcW w:w="14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t</w:t>
                  </w:r>
                </w:p>
              </w:tc>
              <w:tc>
                <w:tcPr>
                  <w:tcW w:w="19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9</w:t>
                  </w:r>
                  <w:r>
                    <w:rPr>
                      <w:rFonts w:hint="default" w:ascii="Times New Roman" w:hAnsi="Times New Roman" w:eastAsia="宋体" w:cs="Times New Roman"/>
                      <w:b w:val="0"/>
                      <w:bCs w:val="0"/>
                      <w:color w:val="auto"/>
                      <w:kern w:val="2"/>
                      <w:sz w:val="21"/>
                      <w:szCs w:val="21"/>
                      <w:lang w:val="en-US" w:eastAsia="zh-CN" w:bidi="ar-SA"/>
                    </w:rPr>
                    <w:t>25.89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7" w:hRule="atLeast"/>
                <w:jc w:val="center"/>
              </w:trPr>
              <w:tc>
                <w:tcPr>
                  <w:tcW w:w="11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5</w:t>
                  </w:r>
                </w:p>
              </w:tc>
              <w:tc>
                <w:tcPr>
                  <w:tcW w:w="38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浆砌石</w:t>
                  </w:r>
                </w:p>
              </w:tc>
              <w:tc>
                <w:tcPr>
                  <w:tcW w:w="14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100m³</w:t>
                  </w:r>
                </w:p>
              </w:tc>
              <w:tc>
                <w:tcPr>
                  <w:tcW w:w="19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161.63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7" w:hRule="atLeast"/>
                <w:jc w:val="center"/>
              </w:trPr>
              <w:tc>
                <w:tcPr>
                  <w:tcW w:w="11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6</w:t>
                  </w:r>
                </w:p>
              </w:tc>
              <w:tc>
                <w:tcPr>
                  <w:tcW w:w="38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格宾石笼</w:t>
                  </w:r>
                </w:p>
              </w:tc>
              <w:tc>
                <w:tcPr>
                  <w:tcW w:w="14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100m³</w:t>
                  </w:r>
                </w:p>
              </w:tc>
              <w:tc>
                <w:tcPr>
                  <w:tcW w:w="19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11.17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11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7</w:t>
                  </w:r>
                </w:p>
              </w:tc>
              <w:tc>
                <w:tcPr>
                  <w:tcW w:w="38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调</w:t>
                  </w:r>
                  <w:r>
                    <w:rPr>
                      <w:rFonts w:hint="default" w:ascii="Times New Roman" w:hAnsi="Times New Roman" w:eastAsia="宋体" w:cs="Times New Roman"/>
                      <w:b w:val="0"/>
                      <w:bCs w:val="0"/>
                      <w:color w:val="auto"/>
                      <w:kern w:val="2"/>
                      <w:sz w:val="21"/>
                      <w:szCs w:val="21"/>
                      <w:lang w:val="en-US" w:eastAsia="zh-CN" w:bidi="ar-SA"/>
                    </w:rPr>
                    <w:t>蓄水池</w:t>
                  </w:r>
                  <w:r>
                    <w:rPr>
                      <w:rFonts w:hint="eastAsia" w:cs="Times New Roman"/>
                      <w:b w:val="0"/>
                      <w:bCs w:val="0"/>
                      <w:color w:val="auto"/>
                      <w:kern w:val="2"/>
                      <w:sz w:val="21"/>
                      <w:szCs w:val="21"/>
                      <w:lang w:val="en-US" w:eastAsia="zh-CN" w:bidi="ar-SA"/>
                    </w:rPr>
                    <w:t>工程</w:t>
                  </w:r>
                  <w:r>
                    <w:rPr>
                      <w:rFonts w:hint="default" w:ascii="Times New Roman" w:hAnsi="Times New Roman" w:eastAsia="宋体" w:cs="Times New Roman"/>
                      <w:b w:val="0"/>
                      <w:bCs w:val="0"/>
                      <w:color w:val="auto"/>
                      <w:kern w:val="2"/>
                      <w:sz w:val="21"/>
                      <w:szCs w:val="21"/>
                      <w:lang w:val="en-US" w:eastAsia="zh-CN" w:bidi="ar-SA"/>
                    </w:rPr>
                    <w:t>土石方开挖</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（含引水管线）</w:t>
                  </w:r>
                </w:p>
              </w:tc>
              <w:tc>
                <w:tcPr>
                  <w:tcW w:w="14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万m³</w:t>
                  </w:r>
                </w:p>
              </w:tc>
              <w:tc>
                <w:tcPr>
                  <w:tcW w:w="19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kern w:val="2"/>
                      <w:sz w:val="21"/>
                      <w:szCs w:val="21"/>
                      <w:highlight w:val="none"/>
                      <w:lang w:val="en-US" w:eastAsia="zh-CN" w:bidi="ar-SA"/>
                    </w:rPr>
                    <w:t>68.8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11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8</w:t>
                  </w:r>
                </w:p>
              </w:tc>
              <w:tc>
                <w:tcPr>
                  <w:tcW w:w="38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调</w:t>
                  </w:r>
                  <w:r>
                    <w:rPr>
                      <w:rFonts w:hint="default" w:ascii="Times New Roman" w:hAnsi="Times New Roman" w:eastAsia="宋体" w:cs="Times New Roman"/>
                      <w:b w:val="0"/>
                      <w:bCs w:val="0"/>
                      <w:color w:val="auto"/>
                      <w:kern w:val="2"/>
                      <w:sz w:val="21"/>
                      <w:szCs w:val="21"/>
                      <w:lang w:val="en-US" w:eastAsia="zh-CN" w:bidi="ar-SA"/>
                    </w:rPr>
                    <w:t>蓄水池</w:t>
                  </w:r>
                  <w:r>
                    <w:rPr>
                      <w:rFonts w:hint="eastAsia" w:cs="Times New Roman"/>
                      <w:b w:val="0"/>
                      <w:bCs w:val="0"/>
                      <w:color w:val="auto"/>
                      <w:kern w:val="2"/>
                      <w:sz w:val="21"/>
                      <w:szCs w:val="21"/>
                      <w:lang w:val="en-US" w:eastAsia="zh-CN" w:bidi="ar-SA"/>
                    </w:rPr>
                    <w:t>工程</w:t>
                  </w:r>
                  <w:r>
                    <w:rPr>
                      <w:rFonts w:hint="default" w:ascii="Times New Roman" w:hAnsi="Times New Roman" w:eastAsia="宋体" w:cs="Times New Roman"/>
                      <w:b w:val="0"/>
                      <w:bCs w:val="0"/>
                      <w:color w:val="auto"/>
                      <w:kern w:val="2"/>
                      <w:sz w:val="21"/>
                      <w:szCs w:val="21"/>
                      <w:lang w:val="en-US" w:eastAsia="zh-CN" w:bidi="ar-SA"/>
                    </w:rPr>
                    <w:t>土石方回填</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（含引水管线）</w:t>
                  </w:r>
                </w:p>
              </w:tc>
              <w:tc>
                <w:tcPr>
                  <w:tcW w:w="14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万</w:t>
                  </w:r>
                  <w:r>
                    <w:rPr>
                      <w:rFonts w:hint="default" w:ascii="Times New Roman" w:hAnsi="Times New Roman" w:eastAsia="宋体" w:cs="Times New Roman"/>
                      <w:b w:val="0"/>
                      <w:bCs w:val="0"/>
                      <w:color w:val="auto"/>
                      <w:kern w:val="2"/>
                      <w:sz w:val="21"/>
                      <w:szCs w:val="21"/>
                      <w:lang w:val="en-US" w:eastAsia="zh-CN" w:bidi="ar-SA"/>
                    </w:rPr>
                    <w:t>m³</w:t>
                  </w:r>
                </w:p>
              </w:tc>
              <w:tc>
                <w:tcPr>
                  <w:tcW w:w="19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kern w:val="2"/>
                      <w:sz w:val="21"/>
                      <w:szCs w:val="21"/>
                      <w:highlight w:val="none"/>
                      <w:lang w:val="en-US" w:eastAsia="zh-CN" w:bidi="ar-SA"/>
                    </w:rPr>
                    <w:t>15.58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77" w:hRule="atLeast"/>
                <w:jc w:val="center"/>
              </w:trPr>
              <w:tc>
                <w:tcPr>
                  <w:tcW w:w="11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9</w:t>
                  </w:r>
                </w:p>
              </w:tc>
              <w:tc>
                <w:tcPr>
                  <w:tcW w:w="382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2:8水泥土</w:t>
                  </w:r>
                </w:p>
              </w:tc>
              <w:tc>
                <w:tcPr>
                  <w:tcW w:w="14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 xml:space="preserve">100m³ </w:t>
                  </w:r>
                </w:p>
              </w:tc>
              <w:tc>
                <w:tcPr>
                  <w:tcW w:w="19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highlight w:val="red"/>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bidi="ar-SA"/>
                    </w:rPr>
                    <w:t>1</w:t>
                  </w:r>
                  <w:r>
                    <w:rPr>
                      <w:rFonts w:hint="eastAsia" w:cs="Times New Roman"/>
                      <w:b w:val="0"/>
                      <w:bCs w:val="0"/>
                      <w:color w:val="auto"/>
                      <w:kern w:val="2"/>
                      <w:sz w:val="21"/>
                      <w:szCs w:val="21"/>
                      <w:highlight w:val="none"/>
                      <w:lang w:val="en-US" w:eastAsia="zh-CN" w:bidi="ar-SA"/>
                    </w:rPr>
                    <w:t>05</w:t>
                  </w:r>
                  <w:r>
                    <w:rPr>
                      <w:rFonts w:hint="default" w:ascii="Times New Roman" w:hAnsi="Times New Roman" w:eastAsia="宋体" w:cs="Times New Roman"/>
                      <w:b w:val="0"/>
                      <w:bCs w:val="0"/>
                      <w:color w:val="auto"/>
                      <w:kern w:val="2"/>
                      <w:sz w:val="21"/>
                      <w:szCs w:val="21"/>
                      <w:highlight w:val="none"/>
                      <w:lang w:val="en-US" w:eastAsia="zh-CN" w:bidi="ar-SA"/>
                    </w:rPr>
                    <w:t>.81</w:t>
                  </w:r>
                </w:p>
              </w:tc>
            </w:tr>
          </w:tbl>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default" w:ascii="Times New Roman" w:hAnsi="Times New Roman" w:eastAsia="黑体" w:cs="Times New Roman"/>
                <w:b w:val="0"/>
                <w:color w:val="auto"/>
                <w:kern w:val="2"/>
                <w:sz w:val="24"/>
                <w:szCs w:val="24"/>
                <w:lang w:val="en-US" w:eastAsia="zh-CN" w:bidi="ar-SA"/>
              </w:rPr>
            </w:pPr>
            <w:r>
              <w:rPr>
                <w:rFonts w:hint="default" w:ascii="Times New Roman" w:hAnsi="Times New Roman" w:eastAsia="黑体" w:cs="Times New Roman"/>
                <w:b w:val="0"/>
                <w:color w:val="auto"/>
                <w:kern w:val="2"/>
                <w:sz w:val="24"/>
                <w:szCs w:val="24"/>
                <w:lang w:val="en-US" w:eastAsia="zh-CN" w:bidi="ar-SA"/>
              </w:rPr>
              <w:t>表</w:t>
            </w:r>
            <w:r>
              <w:rPr>
                <w:rFonts w:hint="eastAsia" w:eastAsia="黑体" w:cs="Times New Roman"/>
                <w:b w:val="0"/>
                <w:color w:val="auto"/>
                <w:kern w:val="2"/>
                <w:sz w:val="24"/>
                <w:szCs w:val="24"/>
                <w:lang w:val="en-US" w:eastAsia="zh-CN" w:bidi="ar-SA"/>
              </w:rPr>
              <w:t>9</w:t>
            </w:r>
            <w:r>
              <w:rPr>
                <w:rFonts w:hint="default" w:ascii="Times New Roman" w:hAnsi="Times New Roman" w:eastAsia="黑体" w:cs="Times New Roman"/>
                <w:b w:val="0"/>
                <w:color w:val="auto"/>
                <w:kern w:val="2"/>
                <w:sz w:val="24"/>
                <w:szCs w:val="24"/>
                <w:lang w:val="en-US" w:eastAsia="zh-CN" w:bidi="ar-SA"/>
              </w:rPr>
              <w:t xml:space="preserve">  </w:t>
            </w:r>
            <w:r>
              <w:rPr>
                <w:rFonts w:hint="eastAsia" w:eastAsia="黑体" w:cs="Times New Roman"/>
                <w:b w:val="0"/>
                <w:color w:val="auto"/>
                <w:kern w:val="2"/>
                <w:sz w:val="24"/>
                <w:szCs w:val="24"/>
                <w:lang w:val="en-US" w:eastAsia="zh-CN" w:bidi="ar-SA"/>
              </w:rPr>
              <w:t xml:space="preserve">     </w:t>
            </w:r>
            <w:r>
              <w:rPr>
                <w:rFonts w:hint="default" w:ascii="Times New Roman" w:hAnsi="Times New Roman" w:eastAsia="黑体" w:cs="Times New Roman"/>
                <w:b w:val="0"/>
                <w:color w:val="auto"/>
                <w:kern w:val="2"/>
                <w:sz w:val="24"/>
                <w:szCs w:val="24"/>
                <w:lang w:val="en-US" w:eastAsia="zh-CN" w:bidi="ar-SA"/>
              </w:rPr>
              <w:t xml:space="preserve"> </w:t>
            </w:r>
            <w:r>
              <w:rPr>
                <w:rFonts w:hint="eastAsia" w:eastAsia="黑体" w:cs="Times New Roman"/>
                <w:b w:val="0"/>
                <w:color w:val="auto"/>
                <w:kern w:val="2"/>
                <w:sz w:val="24"/>
                <w:szCs w:val="24"/>
                <w:lang w:val="en-US" w:eastAsia="zh-CN" w:bidi="ar-SA"/>
              </w:rPr>
              <w:t xml:space="preserve"> </w:t>
            </w:r>
            <w:r>
              <w:rPr>
                <w:rFonts w:hint="default" w:ascii="Times New Roman" w:hAnsi="Times New Roman" w:eastAsia="黑体" w:cs="Times New Roman"/>
                <w:b w:val="0"/>
                <w:color w:val="auto"/>
                <w:kern w:val="2"/>
                <w:sz w:val="24"/>
                <w:szCs w:val="24"/>
                <w:lang w:val="en-US" w:eastAsia="zh-CN" w:bidi="ar-SA"/>
              </w:rPr>
              <w:t xml:space="preserve">    </w:t>
            </w:r>
            <w:r>
              <w:rPr>
                <w:rFonts w:hint="eastAsia" w:eastAsia="黑体" w:cs="Times New Roman"/>
                <w:b w:val="0"/>
                <w:color w:val="auto"/>
                <w:kern w:val="2"/>
                <w:sz w:val="24"/>
                <w:szCs w:val="24"/>
                <w:lang w:val="en-US" w:eastAsia="zh-CN" w:bidi="ar-SA"/>
              </w:rPr>
              <w:t xml:space="preserve">  </w:t>
            </w:r>
            <w:r>
              <w:rPr>
                <w:rFonts w:hint="default" w:ascii="Times New Roman" w:hAnsi="Times New Roman" w:eastAsia="黑体" w:cs="Times New Roman"/>
                <w:b w:val="0"/>
                <w:color w:val="auto"/>
                <w:kern w:val="2"/>
                <w:sz w:val="24"/>
                <w:szCs w:val="24"/>
                <w:lang w:val="en-US" w:eastAsia="zh-CN" w:bidi="ar-SA"/>
              </w:rPr>
              <w:t xml:space="preserve"> 主要材料及劳动力汇总表</w:t>
            </w:r>
          </w:p>
          <w:tbl>
            <w:tblPr>
              <w:tblStyle w:val="88"/>
              <w:tblW w:w="8399"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116"/>
              <w:gridCol w:w="2317"/>
              <w:gridCol w:w="2303"/>
              <w:gridCol w:w="266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52" w:hRule="atLeast"/>
                <w:jc w:val="center"/>
              </w:trPr>
              <w:tc>
                <w:tcPr>
                  <w:tcW w:w="11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序号</w:t>
                  </w:r>
                </w:p>
              </w:tc>
              <w:tc>
                <w:tcPr>
                  <w:tcW w:w="2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项目名称</w:t>
                  </w:r>
                </w:p>
              </w:tc>
              <w:tc>
                <w:tcPr>
                  <w:tcW w:w="23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单位</w:t>
                  </w:r>
                </w:p>
              </w:tc>
              <w:tc>
                <w:tcPr>
                  <w:tcW w:w="26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数量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33" w:hRule="atLeast"/>
                <w:jc w:val="center"/>
              </w:trPr>
              <w:tc>
                <w:tcPr>
                  <w:tcW w:w="11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w:t>
                  </w:r>
                </w:p>
              </w:tc>
              <w:tc>
                <w:tcPr>
                  <w:tcW w:w="2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水泥</w:t>
                  </w:r>
                </w:p>
              </w:tc>
              <w:tc>
                <w:tcPr>
                  <w:tcW w:w="23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t</w:t>
                  </w:r>
                </w:p>
              </w:tc>
              <w:tc>
                <w:tcPr>
                  <w:tcW w:w="26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16793.54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33" w:hRule="atLeast"/>
                <w:jc w:val="center"/>
              </w:trPr>
              <w:tc>
                <w:tcPr>
                  <w:tcW w:w="11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2</w:t>
                  </w:r>
                </w:p>
              </w:tc>
              <w:tc>
                <w:tcPr>
                  <w:tcW w:w="2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砂子</w:t>
                  </w:r>
                </w:p>
              </w:tc>
              <w:tc>
                <w:tcPr>
                  <w:tcW w:w="23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m³</w:t>
                  </w:r>
                </w:p>
              </w:tc>
              <w:tc>
                <w:tcPr>
                  <w:tcW w:w="26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21121.13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33" w:hRule="atLeast"/>
                <w:jc w:val="center"/>
              </w:trPr>
              <w:tc>
                <w:tcPr>
                  <w:tcW w:w="11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3</w:t>
                  </w:r>
                </w:p>
              </w:tc>
              <w:tc>
                <w:tcPr>
                  <w:tcW w:w="2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石子</w:t>
                  </w:r>
                </w:p>
              </w:tc>
              <w:tc>
                <w:tcPr>
                  <w:tcW w:w="23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m³</w:t>
                  </w:r>
                </w:p>
              </w:tc>
              <w:tc>
                <w:tcPr>
                  <w:tcW w:w="26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24082.58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33" w:hRule="atLeast"/>
                <w:jc w:val="center"/>
              </w:trPr>
              <w:tc>
                <w:tcPr>
                  <w:tcW w:w="11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4</w:t>
                  </w:r>
                </w:p>
              </w:tc>
              <w:tc>
                <w:tcPr>
                  <w:tcW w:w="2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块石</w:t>
                  </w:r>
                </w:p>
              </w:tc>
              <w:tc>
                <w:tcPr>
                  <w:tcW w:w="23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m³</w:t>
                  </w:r>
                </w:p>
              </w:tc>
              <w:tc>
                <w:tcPr>
                  <w:tcW w:w="26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19559.57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33" w:hRule="atLeast"/>
                <w:jc w:val="center"/>
              </w:trPr>
              <w:tc>
                <w:tcPr>
                  <w:tcW w:w="11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5</w:t>
                  </w:r>
                </w:p>
              </w:tc>
              <w:tc>
                <w:tcPr>
                  <w:tcW w:w="2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木材</w:t>
                  </w:r>
                </w:p>
              </w:tc>
              <w:tc>
                <w:tcPr>
                  <w:tcW w:w="23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m³</w:t>
                  </w:r>
                </w:p>
              </w:tc>
              <w:tc>
                <w:tcPr>
                  <w:tcW w:w="26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1212.09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2" w:hRule="atLeast"/>
                <w:jc w:val="center"/>
              </w:trPr>
              <w:tc>
                <w:tcPr>
                  <w:tcW w:w="11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6</w:t>
                  </w:r>
                </w:p>
              </w:tc>
              <w:tc>
                <w:tcPr>
                  <w:tcW w:w="2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钢筋</w:t>
                  </w:r>
                </w:p>
              </w:tc>
              <w:tc>
                <w:tcPr>
                  <w:tcW w:w="23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t</w:t>
                  </w:r>
                </w:p>
              </w:tc>
              <w:tc>
                <w:tcPr>
                  <w:tcW w:w="26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2066.41</w:t>
                  </w:r>
                </w:p>
              </w:tc>
            </w:tr>
          </w:tbl>
          <w:p>
            <w:pPr>
              <w:pStyle w:val="47"/>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7.灌溉需水量</w:t>
            </w:r>
          </w:p>
          <w:p>
            <w:pPr>
              <w:pStyle w:val="48"/>
              <w:bidi w:val="0"/>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7.1灌溉方式</w:t>
            </w:r>
          </w:p>
          <w:p>
            <w:pPr>
              <w:pStyle w:val="48"/>
              <w:bidi w:val="0"/>
              <w:rPr>
                <w:rFonts w:hint="default" w:ascii="Times New Roman" w:hAnsi="Times New Roman" w:cs="Times New Roman"/>
                <w:color w:val="auto"/>
                <w:highlight w:val="none"/>
              </w:rPr>
            </w:pPr>
            <w:r>
              <w:rPr>
                <w:rFonts w:hint="default" w:ascii="Times New Roman" w:hAnsi="Times New Roman" w:cs="Times New Roman"/>
                <w:color w:val="auto"/>
                <w:lang w:val="en-US" w:eastAsia="zh-CN"/>
              </w:rPr>
              <w:t>本次规划灌区全部采用高效节水灌溉方式</w:t>
            </w:r>
            <w:r>
              <w:rPr>
                <w:rFonts w:hint="default" w:ascii="Times New Roman" w:hAnsi="Times New Roman" w:cs="Times New Roman"/>
                <w:color w:val="auto"/>
                <w:highlight w:val="none"/>
              </w:rPr>
              <w:t>。</w:t>
            </w:r>
          </w:p>
          <w:p>
            <w:pPr>
              <w:pStyle w:val="48"/>
              <w:bidi w:val="0"/>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7.2灌溉定额</w:t>
            </w:r>
          </w:p>
          <w:p>
            <w:pPr>
              <w:pStyle w:val="48"/>
              <w:keepNext w:val="0"/>
              <w:keepLines w:val="0"/>
              <w:pageBreakBefore w:val="0"/>
              <w:widowControl w:val="0"/>
              <w:kinsoku/>
              <w:wordWrap/>
              <w:overflowPunct w:val="0"/>
              <w:topLinePunct w:val="0"/>
              <w:autoSpaceDE/>
              <w:autoSpaceDN/>
              <w:bidi w:val="0"/>
              <w:adjustRightInd w:val="0"/>
              <w:snapToGrid w:val="0"/>
              <w:spacing w:before="157" w:beforeLines="50"/>
              <w:textAlignment w:val="auto"/>
              <w:rPr>
                <w:rFonts w:hint="default" w:ascii="Times New Roman" w:hAnsi="Times New Roman" w:cs="Times New Roman"/>
                <w:color w:val="0000FF"/>
                <w:highlight w:val="none"/>
              </w:rPr>
            </w:pPr>
            <w:r>
              <w:rPr>
                <w:rFonts w:hint="default" w:ascii="Times New Roman" w:hAnsi="Times New Roman" w:cs="Times New Roman"/>
                <w:color w:val="auto"/>
                <w:highlight w:val="none"/>
              </w:rPr>
              <w:t>项目区作物灌溉定额主要根据田间灌水方式、当地的降水等气象条件，宁夏玉米生育规律、气候特征和需水分配周期，地方种植经验确定。</w:t>
            </w:r>
            <w:r>
              <w:rPr>
                <w:rFonts w:hint="eastAsia" w:cs="Times New Roman"/>
                <w:color w:val="auto"/>
                <w:highlight w:val="none"/>
                <w:lang w:eastAsia="zh-CN"/>
              </w:rPr>
              <w:t>本工程建成后，只用来灌溉辣椒，</w:t>
            </w:r>
            <w:r>
              <w:rPr>
                <w:rFonts w:hint="default" w:ascii="Times New Roman" w:hAnsi="Times New Roman" w:cs="Times New Roman"/>
                <w:color w:val="auto"/>
                <w:highlight w:val="none"/>
              </w:rPr>
              <w:t>根据宁夏辣椒种植经验，结合辣椒生育期灌溉制度制定适合项目区灌溉的灌水制度，辣椒灌溉定额确定为210m³/亩。</w:t>
            </w:r>
          </w:p>
          <w:p>
            <w:pPr>
              <w:pStyle w:val="48"/>
              <w:keepNext w:val="0"/>
              <w:keepLines w:val="0"/>
              <w:pageBreakBefore w:val="0"/>
              <w:widowControl w:val="0"/>
              <w:kinsoku/>
              <w:wordWrap/>
              <w:overflowPunct w:val="0"/>
              <w:topLinePunct w:val="0"/>
              <w:autoSpaceDE/>
              <w:autoSpaceDN/>
              <w:bidi w:val="0"/>
              <w:adjustRightInd w:val="0"/>
              <w:snapToGrid w:val="0"/>
              <w:spacing w:before="157" w:beforeLines="5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项目区农业灌溉灌水率q按下式计算：</w:t>
            </w:r>
          </w:p>
          <w:p>
            <w:pPr>
              <w:pStyle w:val="48"/>
              <w:keepNext w:val="0"/>
              <w:keepLines w:val="0"/>
              <w:pageBreakBefore w:val="0"/>
              <w:widowControl w:val="0"/>
              <w:kinsoku/>
              <w:wordWrap/>
              <w:overflowPunct w:val="0"/>
              <w:topLinePunct w:val="0"/>
              <w:autoSpaceDE/>
              <w:autoSpaceDN/>
              <w:bidi w:val="0"/>
              <w:adjustRightInd w:val="0"/>
              <w:snapToGrid w:val="0"/>
              <w:spacing w:before="157" w:beforeLines="50"/>
              <w:ind w:firstLine="1200" w:firstLineChars="50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q=∑m iαi /（7.92T）</w:t>
            </w:r>
          </w:p>
          <w:p>
            <w:pPr>
              <w:pStyle w:val="48"/>
              <w:keepNext w:val="0"/>
              <w:keepLines w:val="0"/>
              <w:pageBreakBefore w:val="0"/>
              <w:widowControl w:val="0"/>
              <w:kinsoku/>
              <w:wordWrap/>
              <w:overflowPunct w:val="0"/>
              <w:topLinePunct w:val="0"/>
              <w:autoSpaceDE/>
              <w:autoSpaceDN/>
              <w:bidi w:val="0"/>
              <w:adjustRightInd w:val="0"/>
              <w:snapToGrid w:val="0"/>
              <w:spacing w:before="157" w:beforeLines="5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式中：mi—第i种种植模式的灌水定额（m³/亩）；</w:t>
            </w:r>
          </w:p>
          <w:p>
            <w:pPr>
              <w:pStyle w:val="48"/>
              <w:keepNext w:val="0"/>
              <w:keepLines w:val="0"/>
              <w:pageBreakBefore w:val="0"/>
              <w:widowControl w:val="0"/>
              <w:kinsoku/>
              <w:wordWrap/>
              <w:overflowPunct w:val="0"/>
              <w:topLinePunct w:val="0"/>
              <w:autoSpaceDE/>
              <w:autoSpaceDN/>
              <w:bidi w:val="0"/>
              <w:adjustRightInd w:val="0"/>
              <w:snapToGrid w:val="0"/>
              <w:spacing w:before="157" w:beforeLines="50"/>
              <w:ind w:firstLine="1200" w:firstLineChars="50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αi—第i种种植模式的面积所占比例（%）；</w:t>
            </w:r>
          </w:p>
          <w:p>
            <w:pPr>
              <w:pStyle w:val="48"/>
              <w:keepNext w:val="0"/>
              <w:keepLines w:val="0"/>
              <w:pageBreakBefore w:val="0"/>
              <w:widowControl w:val="0"/>
              <w:kinsoku/>
              <w:wordWrap/>
              <w:overflowPunct w:val="0"/>
              <w:topLinePunct w:val="0"/>
              <w:autoSpaceDE/>
              <w:autoSpaceDN/>
              <w:bidi w:val="0"/>
              <w:adjustRightInd w:val="0"/>
              <w:snapToGrid w:val="0"/>
              <w:spacing w:before="157" w:beforeLines="50"/>
              <w:ind w:firstLine="1200" w:firstLineChars="50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T—一次灌水的时间（天）。</w:t>
            </w:r>
          </w:p>
          <w:p>
            <w:pPr>
              <w:spacing w:before="134" w:line="184" w:lineRule="auto"/>
              <w:ind w:firstLine="480" w:firstLineChars="200"/>
              <w:rPr>
                <w:rFonts w:hint="default" w:ascii="Times New Roman" w:hAnsi="Times New Roman" w:eastAsia="黑体" w:cs="Times New Roman"/>
                <w:b w:val="0"/>
                <w:color w:val="auto"/>
                <w:kern w:val="2"/>
                <w:sz w:val="24"/>
                <w:szCs w:val="24"/>
                <w:lang w:val="en-US" w:eastAsia="zh-CN" w:bidi="ar-SA"/>
              </w:rPr>
            </w:pPr>
            <w:r>
              <w:rPr>
                <w:rFonts w:hint="default" w:ascii="Times New Roman" w:hAnsi="Times New Roman" w:eastAsia="黑体" w:cs="Times New Roman"/>
                <w:b w:val="0"/>
                <w:color w:val="auto"/>
                <w:kern w:val="2"/>
                <w:sz w:val="24"/>
                <w:szCs w:val="24"/>
                <w:lang w:val="en-US" w:eastAsia="zh-CN" w:bidi="ar-SA"/>
              </w:rPr>
              <w:t>表</w:t>
            </w:r>
            <w:r>
              <w:rPr>
                <w:rFonts w:hint="eastAsia" w:eastAsia="黑体" w:cs="Times New Roman"/>
                <w:b w:val="0"/>
                <w:color w:val="auto"/>
                <w:kern w:val="2"/>
                <w:sz w:val="24"/>
                <w:szCs w:val="24"/>
                <w:lang w:val="en-US" w:eastAsia="zh-CN" w:bidi="ar-SA"/>
              </w:rPr>
              <w:t>10</w:t>
            </w:r>
            <w:r>
              <w:rPr>
                <w:rFonts w:hint="default" w:ascii="Times New Roman" w:hAnsi="Times New Roman" w:eastAsia="黑体" w:cs="Times New Roman"/>
                <w:b w:val="0"/>
                <w:color w:val="auto"/>
                <w:kern w:val="2"/>
                <w:sz w:val="24"/>
                <w:szCs w:val="24"/>
                <w:lang w:val="en-US" w:eastAsia="zh-CN" w:bidi="ar-SA"/>
              </w:rPr>
              <w:t xml:space="preserve">         </w:t>
            </w:r>
            <w:r>
              <w:rPr>
                <w:rFonts w:hint="eastAsia" w:eastAsia="黑体" w:cs="Times New Roman"/>
                <w:b w:val="0"/>
                <w:color w:val="auto"/>
                <w:kern w:val="2"/>
                <w:sz w:val="24"/>
                <w:szCs w:val="24"/>
                <w:lang w:val="en-US" w:eastAsia="zh-CN" w:bidi="ar-SA"/>
              </w:rPr>
              <w:t xml:space="preserve"> </w:t>
            </w:r>
            <w:r>
              <w:rPr>
                <w:rFonts w:hint="default" w:ascii="Times New Roman" w:hAnsi="Times New Roman" w:eastAsia="黑体" w:cs="Times New Roman"/>
                <w:b w:val="0"/>
                <w:color w:val="auto"/>
                <w:kern w:val="2"/>
                <w:sz w:val="24"/>
                <w:szCs w:val="24"/>
                <w:lang w:val="en-US" w:eastAsia="zh-CN" w:bidi="ar-SA"/>
              </w:rPr>
              <w:t xml:space="preserve">      灌溉制度及灌水率计算表</w:t>
            </w:r>
          </w:p>
          <w:tbl>
            <w:tblPr>
              <w:tblStyle w:val="29"/>
              <w:tblW w:w="5000"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820"/>
              <w:gridCol w:w="818"/>
              <w:gridCol w:w="835"/>
              <w:gridCol w:w="933"/>
              <w:gridCol w:w="1091"/>
              <w:gridCol w:w="859"/>
              <w:gridCol w:w="778"/>
              <w:gridCol w:w="736"/>
              <w:gridCol w:w="1077"/>
              <w:gridCol w:w="38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blHeader/>
              </w:trPr>
              <w:tc>
                <w:tcPr>
                  <w:tcW w:w="492"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序号</w:t>
                  </w:r>
                </w:p>
              </w:tc>
              <w:tc>
                <w:tcPr>
                  <w:tcW w:w="4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生育期</w:t>
                  </w:r>
                </w:p>
              </w:tc>
              <w:tc>
                <w:tcPr>
                  <w:tcW w:w="50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灌水次数</w:t>
                  </w:r>
                </w:p>
              </w:tc>
              <w:tc>
                <w:tcPr>
                  <w:tcW w:w="56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灌水定额（m³/亩）</w:t>
                  </w:r>
                </w:p>
              </w:tc>
              <w:tc>
                <w:tcPr>
                  <w:tcW w:w="65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灌水日期</w:t>
                  </w:r>
                </w:p>
              </w:tc>
              <w:tc>
                <w:tcPr>
                  <w:tcW w:w="51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灌水天数（d）</w:t>
                  </w:r>
                </w:p>
              </w:tc>
              <w:tc>
                <w:tcPr>
                  <w:tcW w:w="46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灌水率</w:t>
                  </w:r>
                </w:p>
              </w:tc>
              <w:tc>
                <w:tcPr>
                  <w:tcW w:w="4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施肥次数</w:t>
                  </w:r>
                </w:p>
              </w:tc>
              <w:tc>
                <w:tcPr>
                  <w:tcW w:w="64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施肥量（kg/亩）</w:t>
                  </w:r>
                </w:p>
              </w:tc>
              <w:tc>
                <w:tcPr>
                  <w:tcW w:w="22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92"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w:t>
                  </w:r>
                </w:p>
              </w:tc>
              <w:tc>
                <w:tcPr>
                  <w:tcW w:w="491"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定植期</w:t>
                  </w:r>
                </w:p>
              </w:tc>
              <w:tc>
                <w:tcPr>
                  <w:tcW w:w="50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w:t>
                  </w:r>
                </w:p>
              </w:tc>
              <w:tc>
                <w:tcPr>
                  <w:tcW w:w="56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18</w:t>
                  </w:r>
                </w:p>
              </w:tc>
              <w:tc>
                <w:tcPr>
                  <w:tcW w:w="65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5.1-5.5</w:t>
                  </w:r>
                </w:p>
              </w:tc>
              <w:tc>
                <w:tcPr>
                  <w:tcW w:w="51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4.5</w:t>
                  </w:r>
                </w:p>
              </w:tc>
              <w:tc>
                <w:tcPr>
                  <w:tcW w:w="467"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 xml:space="preserve">0.505 </w:t>
                  </w:r>
                </w:p>
              </w:tc>
              <w:tc>
                <w:tcPr>
                  <w:tcW w:w="4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c>
                <w:tcPr>
                  <w:tcW w:w="64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c>
                <w:tcPr>
                  <w:tcW w:w="22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92"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2</w:t>
                  </w: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c>
                <w:tcPr>
                  <w:tcW w:w="50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w:t>
                  </w:r>
                </w:p>
              </w:tc>
              <w:tc>
                <w:tcPr>
                  <w:tcW w:w="56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18</w:t>
                  </w:r>
                </w:p>
              </w:tc>
              <w:tc>
                <w:tcPr>
                  <w:tcW w:w="65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5.11-5.15</w:t>
                  </w:r>
                </w:p>
              </w:tc>
              <w:tc>
                <w:tcPr>
                  <w:tcW w:w="51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4.5</w:t>
                  </w:r>
                </w:p>
              </w:tc>
              <w:tc>
                <w:tcPr>
                  <w:tcW w:w="467"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 xml:space="preserve">0.505 </w:t>
                  </w:r>
                </w:p>
              </w:tc>
              <w:tc>
                <w:tcPr>
                  <w:tcW w:w="4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w:t>
                  </w:r>
                </w:p>
              </w:tc>
              <w:tc>
                <w:tcPr>
                  <w:tcW w:w="64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30</w:t>
                  </w:r>
                </w:p>
              </w:tc>
              <w:tc>
                <w:tcPr>
                  <w:tcW w:w="22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92"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3</w:t>
                  </w: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c>
                <w:tcPr>
                  <w:tcW w:w="50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w:t>
                  </w:r>
                </w:p>
              </w:tc>
              <w:tc>
                <w:tcPr>
                  <w:tcW w:w="56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18</w:t>
                  </w:r>
                </w:p>
              </w:tc>
              <w:tc>
                <w:tcPr>
                  <w:tcW w:w="65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5.21-5.25</w:t>
                  </w:r>
                </w:p>
              </w:tc>
              <w:tc>
                <w:tcPr>
                  <w:tcW w:w="51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4.5</w:t>
                  </w:r>
                </w:p>
              </w:tc>
              <w:tc>
                <w:tcPr>
                  <w:tcW w:w="467"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 xml:space="preserve">0.505 </w:t>
                  </w:r>
                </w:p>
              </w:tc>
              <w:tc>
                <w:tcPr>
                  <w:tcW w:w="4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c>
                <w:tcPr>
                  <w:tcW w:w="64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c>
                <w:tcPr>
                  <w:tcW w:w="22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92"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4</w:t>
                  </w:r>
                </w:p>
              </w:tc>
              <w:tc>
                <w:tcPr>
                  <w:tcW w:w="491"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壮苗期</w:t>
                  </w:r>
                </w:p>
              </w:tc>
              <w:tc>
                <w:tcPr>
                  <w:tcW w:w="50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w:t>
                  </w:r>
                </w:p>
              </w:tc>
              <w:tc>
                <w:tcPr>
                  <w:tcW w:w="56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18</w:t>
                  </w:r>
                </w:p>
              </w:tc>
              <w:tc>
                <w:tcPr>
                  <w:tcW w:w="65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6.1-6.5</w:t>
                  </w:r>
                </w:p>
              </w:tc>
              <w:tc>
                <w:tcPr>
                  <w:tcW w:w="51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4.5</w:t>
                  </w:r>
                </w:p>
              </w:tc>
              <w:tc>
                <w:tcPr>
                  <w:tcW w:w="467"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 xml:space="preserve">0.505 </w:t>
                  </w:r>
                </w:p>
              </w:tc>
              <w:tc>
                <w:tcPr>
                  <w:tcW w:w="4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w:t>
                  </w:r>
                </w:p>
              </w:tc>
              <w:tc>
                <w:tcPr>
                  <w:tcW w:w="64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30</w:t>
                  </w:r>
                </w:p>
              </w:tc>
              <w:tc>
                <w:tcPr>
                  <w:tcW w:w="22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92"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5</w:t>
                  </w: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c>
                <w:tcPr>
                  <w:tcW w:w="50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w:t>
                  </w:r>
                </w:p>
              </w:tc>
              <w:tc>
                <w:tcPr>
                  <w:tcW w:w="56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18</w:t>
                  </w:r>
                </w:p>
              </w:tc>
              <w:tc>
                <w:tcPr>
                  <w:tcW w:w="65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6.11-6.15</w:t>
                  </w:r>
                </w:p>
              </w:tc>
              <w:tc>
                <w:tcPr>
                  <w:tcW w:w="51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4.5</w:t>
                  </w:r>
                </w:p>
              </w:tc>
              <w:tc>
                <w:tcPr>
                  <w:tcW w:w="467"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 xml:space="preserve">0.505 </w:t>
                  </w:r>
                </w:p>
              </w:tc>
              <w:tc>
                <w:tcPr>
                  <w:tcW w:w="4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c>
                <w:tcPr>
                  <w:tcW w:w="64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c>
                <w:tcPr>
                  <w:tcW w:w="22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92"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6</w:t>
                  </w: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c>
                <w:tcPr>
                  <w:tcW w:w="50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w:t>
                  </w:r>
                </w:p>
              </w:tc>
              <w:tc>
                <w:tcPr>
                  <w:tcW w:w="56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18</w:t>
                  </w:r>
                </w:p>
              </w:tc>
              <w:tc>
                <w:tcPr>
                  <w:tcW w:w="65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6.21-6.25</w:t>
                  </w:r>
                </w:p>
              </w:tc>
              <w:tc>
                <w:tcPr>
                  <w:tcW w:w="51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4.5</w:t>
                  </w:r>
                </w:p>
              </w:tc>
              <w:tc>
                <w:tcPr>
                  <w:tcW w:w="467"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 xml:space="preserve">0.505 </w:t>
                  </w:r>
                </w:p>
              </w:tc>
              <w:tc>
                <w:tcPr>
                  <w:tcW w:w="4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w:t>
                  </w:r>
                </w:p>
              </w:tc>
              <w:tc>
                <w:tcPr>
                  <w:tcW w:w="64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30</w:t>
                  </w:r>
                </w:p>
              </w:tc>
              <w:tc>
                <w:tcPr>
                  <w:tcW w:w="22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92"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7</w:t>
                  </w:r>
                </w:p>
              </w:tc>
              <w:tc>
                <w:tcPr>
                  <w:tcW w:w="491"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坐果期</w:t>
                  </w:r>
                </w:p>
              </w:tc>
              <w:tc>
                <w:tcPr>
                  <w:tcW w:w="50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w:t>
                  </w:r>
                </w:p>
              </w:tc>
              <w:tc>
                <w:tcPr>
                  <w:tcW w:w="56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18</w:t>
                  </w:r>
                </w:p>
              </w:tc>
              <w:tc>
                <w:tcPr>
                  <w:tcW w:w="65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7.1-7.5</w:t>
                  </w:r>
                </w:p>
              </w:tc>
              <w:tc>
                <w:tcPr>
                  <w:tcW w:w="51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4.5</w:t>
                  </w:r>
                </w:p>
              </w:tc>
              <w:tc>
                <w:tcPr>
                  <w:tcW w:w="467"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 xml:space="preserve">0.505 </w:t>
                  </w:r>
                </w:p>
              </w:tc>
              <w:tc>
                <w:tcPr>
                  <w:tcW w:w="4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c>
                <w:tcPr>
                  <w:tcW w:w="64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c>
                <w:tcPr>
                  <w:tcW w:w="22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92"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8</w:t>
                  </w: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c>
                <w:tcPr>
                  <w:tcW w:w="50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w:t>
                  </w:r>
                </w:p>
              </w:tc>
              <w:tc>
                <w:tcPr>
                  <w:tcW w:w="56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18</w:t>
                  </w:r>
                </w:p>
              </w:tc>
              <w:tc>
                <w:tcPr>
                  <w:tcW w:w="65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7.11-7.15</w:t>
                  </w:r>
                </w:p>
              </w:tc>
              <w:tc>
                <w:tcPr>
                  <w:tcW w:w="51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4.5</w:t>
                  </w:r>
                </w:p>
              </w:tc>
              <w:tc>
                <w:tcPr>
                  <w:tcW w:w="467"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 xml:space="preserve">0.505 </w:t>
                  </w:r>
                </w:p>
              </w:tc>
              <w:tc>
                <w:tcPr>
                  <w:tcW w:w="4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w:t>
                  </w:r>
                </w:p>
              </w:tc>
              <w:tc>
                <w:tcPr>
                  <w:tcW w:w="64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30</w:t>
                  </w:r>
                </w:p>
              </w:tc>
              <w:tc>
                <w:tcPr>
                  <w:tcW w:w="22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92"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9</w:t>
                  </w: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c>
                <w:tcPr>
                  <w:tcW w:w="50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w:t>
                  </w:r>
                </w:p>
              </w:tc>
              <w:tc>
                <w:tcPr>
                  <w:tcW w:w="56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18</w:t>
                  </w:r>
                </w:p>
              </w:tc>
              <w:tc>
                <w:tcPr>
                  <w:tcW w:w="65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7.21-7.25</w:t>
                  </w:r>
                </w:p>
              </w:tc>
              <w:tc>
                <w:tcPr>
                  <w:tcW w:w="51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4.5</w:t>
                  </w:r>
                </w:p>
              </w:tc>
              <w:tc>
                <w:tcPr>
                  <w:tcW w:w="467"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 xml:space="preserve">0.505 </w:t>
                  </w:r>
                </w:p>
              </w:tc>
              <w:tc>
                <w:tcPr>
                  <w:tcW w:w="441"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c>
                <w:tcPr>
                  <w:tcW w:w="646"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c>
                <w:tcPr>
                  <w:tcW w:w="22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92"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10</w:t>
                  </w:r>
                </w:p>
              </w:tc>
              <w:tc>
                <w:tcPr>
                  <w:tcW w:w="491"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膨果期</w:t>
                  </w:r>
                </w:p>
              </w:tc>
              <w:tc>
                <w:tcPr>
                  <w:tcW w:w="50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w:t>
                  </w:r>
                </w:p>
              </w:tc>
              <w:tc>
                <w:tcPr>
                  <w:tcW w:w="56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16</w:t>
                  </w:r>
                </w:p>
              </w:tc>
              <w:tc>
                <w:tcPr>
                  <w:tcW w:w="65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8.1-8.5</w:t>
                  </w:r>
                </w:p>
              </w:tc>
              <w:tc>
                <w:tcPr>
                  <w:tcW w:w="51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4</w:t>
                  </w:r>
                </w:p>
              </w:tc>
              <w:tc>
                <w:tcPr>
                  <w:tcW w:w="467"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 xml:space="preserve">0.505 </w:t>
                  </w:r>
                </w:p>
              </w:tc>
              <w:tc>
                <w:tcPr>
                  <w:tcW w:w="4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w:t>
                  </w:r>
                </w:p>
              </w:tc>
              <w:tc>
                <w:tcPr>
                  <w:tcW w:w="64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30</w:t>
                  </w:r>
                </w:p>
              </w:tc>
              <w:tc>
                <w:tcPr>
                  <w:tcW w:w="22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92"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11</w:t>
                  </w: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c>
                <w:tcPr>
                  <w:tcW w:w="50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w:t>
                  </w:r>
                </w:p>
              </w:tc>
              <w:tc>
                <w:tcPr>
                  <w:tcW w:w="56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16</w:t>
                  </w:r>
                </w:p>
              </w:tc>
              <w:tc>
                <w:tcPr>
                  <w:tcW w:w="65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8.11-8.15</w:t>
                  </w:r>
                </w:p>
              </w:tc>
              <w:tc>
                <w:tcPr>
                  <w:tcW w:w="51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4</w:t>
                  </w:r>
                </w:p>
              </w:tc>
              <w:tc>
                <w:tcPr>
                  <w:tcW w:w="467"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 xml:space="preserve">0.505 </w:t>
                  </w:r>
                </w:p>
              </w:tc>
              <w:tc>
                <w:tcPr>
                  <w:tcW w:w="4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c>
                <w:tcPr>
                  <w:tcW w:w="64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c>
                <w:tcPr>
                  <w:tcW w:w="22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92"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12</w:t>
                  </w:r>
                </w:p>
              </w:tc>
              <w:tc>
                <w:tcPr>
                  <w:tcW w:w="49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c>
                <w:tcPr>
                  <w:tcW w:w="50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w:t>
                  </w:r>
                </w:p>
              </w:tc>
              <w:tc>
                <w:tcPr>
                  <w:tcW w:w="56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16</w:t>
                  </w:r>
                </w:p>
              </w:tc>
              <w:tc>
                <w:tcPr>
                  <w:tcW w:w="65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8.21-8.25</w:t>
                  </w:r>
                </w:p>
              </w:tc>
              <w:tc>
                <w:tcPr>
                  <w:tcW w:w="51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4</w:t>
                  </w:r>
                </w:p>
              </w:tc>
              <w:tc>
                <w:tcPr>
                  <w:tcW w:w="467"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 xml:space="preserve">0.505 </w:t>
                  </w:r>
                </w:p>
              </w:tc>
              <w:tc>
                <w:tcPr>
                  <w:tcW w:w="4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c>
                <w:tcPr>
                  <w:tcW w:w="64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c>
                <w:tcPr>
                  <w:tcW w:w="22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492"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13</w:t>
                  </w:r>
                </w:p>
              </w:tc>
              <w:tc>
                <w:tcPr>
                  <w:tcW w:w="49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合计</w:t>
                  </w:r>
                </w:p>
              </w:tc>
              <w:tc>
                <w:tcPr>
                  <w:tcW w:w="50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12</w:t>
                  </w:r>
                </w:p>
              </w:tc>
              <w:tc>
                <w:tcPr>
                  <w:tcW w:w="560"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210</w:t>
                  </w:r>
                </w:p>
              </w:tc>
              <w:tc>
                <w:tcPr>
                  <w:tcW w:w="65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c>
                <w:tcPr>
                  <w:tcW w:w="51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52.5</w:t>
                  </w:r>
                </w:p>
              </w:tc>
              <w:tc>
                <w:tcPr>
                  <w:tcW w:w="46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c>
                <w:tcPr>
                  <w:tcW w:w="44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5</w:t>
                  </w:r>
                </w:p>
              </w:tc>
              <w:tc>
                <w:tcPr>
                  <w:tcW w:w="64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150</w:t>
                  </w:r>
                </w:p>
              </w:tc>
              <w:tc>
                <w:tcPr>
                  <w:tcW w:w="228" w:type="pct"/>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r>
          </w:tbl>
          <w:p>
            <w:pPr>
              <w:pStyle w:val="48"/>
              <w:keepNext w:val="0"/>
              <w:keepLines w:val="0"/>
              <w:pageBreakBefore w:val="0"/>
              <w:widowControl w:val="0"/>
              <w:kinsoku/>
              <w:wordWrap/>
              <w:overflowPunct w:val="0"/>
              <w:topLinePunct w:val="0"/>
              <w:autoSpaceDE/>
              <w:autoSpaceDN/>
              <w:bidi w:val="0"/>
              <w:adjustRightInd w:val="0"/>
              <w:snapToGrid w:val="0"/>
              <w:spacing w:before="157" w:beforeLines="50"/>
              <w:textAlignment w:val="auto"/>
              <w:rPr>
                <w:rFonts w:hint="default" w:ascii="Times New Roman" w:hAnsi="Times New Roman" w:cs="Times New Roman"/>
                <w:color w:val="auto"/>
              </w:rPr>
            </w:pPr>
            <w:r>
              <w:rPr>
                <w:rFonts w:hint="default" w:ascii="Times New Roman" w:hAnsi="Times New Roman" w:cs="Times New Roman"/>
                <w:b/>
                <w:bCs/>
                <w:color w:val="auto"/>
                <w:lang w:val="en-US" w:eastAsia="zh-CN"/>
              </w:rPr>
              <w:t>7.3</w:t>
            </w:r>
            <w:r>
              <w:rPr>
                <w:rFonts w:hint="default" w:ascii="Times New Roman" w:hAnsi="Times New Roman" w:cs="Times New Roman"/>
                <w:b/>
                <w:bCs/>
                <w:color w:val="auto"/>
              </w:rPr>
              <w:t>项目区需水量</w:t>
            </w:r>
          </w:p>
          <w:p>
            <w:pPr>
              <w:pStyle w:val="48"/>
              <w:bidi w:val="0"/>
              <w:rPr>
                <w:rFonts w:hint="default" w:ascii="Times New Roman" w:hAnsi="Times New Roman" w:cs="Times New Roman"/>
                <w:color w:val="auto"/>
              </w:rPr>
            </w:pPr>
            <w:r>
              <w:rPr>
                <w:rFonts w:hint="default" w:ascii="Times New Roman" w:hAnsi="Times New Roman" w:cs="Times New Roman"/>
                <w:color w:val="auto"/>
              </w:rPr>
              <w:t>项目区灌溉用水量按下式计算：</w:t>
            </w:r>
          </w:p>
          <w:p>
            <w:pPr>
              <w:pStyle w:val="48"/>
              <w:bidi w:val="0"/>
              <w:rPr>
                <w:rFonts w:hint="default" w:ascii="Times New Roman" w:hAnsi="Times New Roman" w:cs="Times New Roman"/>
                <w:color w:val="auto"/>
                <w:lang w:val="en-US"/>
              </w:rPr>
            </w:pPr>
            <m:oMathPara>
              <m:oMath>
                <m:sSub>
                  <m:sSubPr>
                    <m:ctrlPr>
                      <w:rPr>
                        <w:rFonts w:hint="default" w:ascii="Cambria Math" w:hAnsi="Cambria Math" w:cs="Times New Roman"/>
                        <w:color w:val="auto"/>
                        <w:kern w:val="16"/>
                        <w:sz w:val="24"/>
                        <w:szCs w:val="24"/>
                        <w:lang w:val="en-US" w:eastAsia="zh-CN" w:bidi="ar-SA"/>
                      </w:rPr>
                    </m:ctrlPr>
                  </m:sSubPr>
                  <m:e>
                    <m:r>
                      <m:rPr>
                        <m:sty m:val="p"/>
                      </m:rPr>
                      <w:rPr>
                        <w:rFonts w:hint="default" w:ascii="Cambria Math" w:hAnsi="Cambria Math" w:cs="Times New Roman"/>
                        <w:color w:val="auto"/>
                        <w:kern w:val="16"/>
                        <w:sz w:val="24"/>
                        <w:szCs w:val="24"/>
                        <w:lang w:val="en-US" w:eastAsia="zh-CN" w:bidi="ar-SA"/>
                      </w:rPr>
                      <m:t>W</m:t>
                    </m:r>
                    <m:ctrlPr>
                      <w:rPr>
                        <w:rFonts w:hint="default" w:ascii="Cambria Math" w:hAnsi="Cambria Math" w:cs="Times New Roman"/>
                        <w:color w:val="auto"/>
                        <w:kern w:val="16"/>
                        <w:sz w:val="24"/>
                        <w:szCs w:val="24"/>
                        <w:lang w:val="en-US" w:eastAsia="zh-CN" w:bidi="ar-SA"/>
                      </w:rPr>
                    </m:ctrlPr>
                  </m:e>
                  <m:sub>
                    <m:r>
                      <m:rPr>
                        <m:sty m:val="p"/>
                      </m:rPr>
                      <w:rPr>
                        <w:rFonts w:hint="default" w:ascii="Cambria Math" w:hAnsi="Cambria Math" w:cs="Times New Roman"/>
                        <w:color w:val="auto"/>
                        <w:kern w:val="16"/>
                        <w:sz w:val="24"/>
                        <w:szCs w:val="24"/>
                        <w:lang w:val="en-US" w:eastAsia="zh-CN" w:bidi="ar-SA"/>
                      </w:rPr>
                      <m:t>农</m:t>
                    </m:r>
                    <m:ctrlPr>
                      <w:rPr>
                        <w:rFonts w:hint="default" w:ascii="Cambria Math" w:hAnsi="Cambria Math" w:cs="Times New Roman"/>
                        <w:color w:val="auto"/>
                        <w:kern w:val="16"/>
                        <w:sz w:val="24"/>
                        <w:szCs w:val="24"/>
                        <w:lang w:val="en-US" w:eastAsia="zh-CN" w:bidi="ar-SA"/>
                      </w:rPr>
                    </m:ctrlPr>
                  </m:sub>
                </m:sSub>
                <m:r>
                  <m:rPr>
                    <m:sty m:val="p"/>
                  </m:rPr>
                  <w:rPr>
                    <w:rFonts w:hint="default" w:ascii="Cambria Math" w:hAnsi="Cambria Math" w:cs="Times New Roman"/>
                    <w:color w:val="auto"/>
                    <w:kern w:val="16"/>
                    <w:sz w:val="24"/>
                    <w:szCs w:val="24"/>
                    <w:lang w:val="en-US" w:eastAsia="zh-CN" w:bidi="ar-SA"/>
                  </w:rPr>
                  <m:t>=A</m:t>
                </m:r>
                <m:r>
                  <m:rPr>
                    <m:sty m:val="p"/>
                  </m:rPr>
                  <w:rPr>
                    <w:rFonts w:hint="default" w:ascii="Cambria Math" w:hAnsi="Cambria Math" w:cs="Times New Roman"/>
                    <w:color w:val="auto"/>
                    <w:kern w:val="16"/>
                    <w:sz w:val="24"/>
                    <w:szCs w:val="24"/>
                    <w:lang w:val="en-US" w:bidi="ar-SA"/>
                  </w:rPr>
                  <m:t>×</m:t>
                </m:r>
                <m:f>
                  <m:fPr>
                    <m:ctrlPr>
                      <w:rPr>
                        <w:rFonts w:hint="default" w:ascii="Cambria Math" w:hAnsi="Cambria Math" w:cs="Times New Roman"/>
                        <w:color w:val="auto"/>
                        <w:kern w:val="16"/>
                        <w:sz w:val="24"/>
                        <w:szCs w:val="24"/>
                        <w:lang w:val="en-US" w:bidi="ar-SA"/>
                      </w:rPr>
                    </m:ctrlPr>
                  </m:fPr>
                  <m:num>
                    <m:r>
                      <m:rPr>
                        <m:sty m:val="p"/>
                      </m:rPr>
                      <w:rPr>
                        <w:rFonts w:hint="default" w:ascii="Cambria Math" w:hAnsi="Cambria Math" w:cs="Times New Roman"/>
                        <w:color w:val="auto"/>
                        <w:kern w:val="16"/>
                        <w:sz w:val="24"/>
                        <w:szCs w:val="24"/>
                        <w:lang w:val="en-US" w:eastAsia="zh-CN" w:bidi="ar-SA"/>
                      </w:rPr>
                      <m:t>m</m:t>
                    </m:r>
                    <m:ctrlPr>
                      <w:rPr>
                        <w:rFonts w:hint="default" w:ascii="Cambria Math" w:hAnsi="Cambria Math" w:cs="Times New Roman"/>
                        <w:color w:val="auto"/>
                        <w:kern w:val="16"/>
                        <w:sz w:val="24"/>
                        <w:szCs w:val="24"/>
                        <w:lang w:val="en-US" w:bidi="ar-SA"/>
                      </w:rPr>
                    </m:ctrlPr>
                  </m:num>
                  <m:den>
                    <m:r>
                      <m:rPr>
                        <m:sty m:val="p"/>
                      </m:rPr>
                      <w:rPr>
                        <w:rFonts w:hint="default" w:ascii="Cambria Math" w:hAnsi="Cambria Math" w:cs="Times New Roman"/>
                        <w:color w:val="auto"/>
                        <w:kern w:val="16"/>
                        <w:sz w:val="24"/>
                        <w:szCs w:val="24"/>
                        <w:lang w:val="en-US" w:bidi="ar-SA"/>
                      </w:rPr>
                      <m:t>η</m:t>
                    </m:r>
                    <m:ctrlPr>
                      <w:rPr>
                        <w:rFonts w:hint="default" w:ascii="Cambria Math" w:hAnsi="Cambria Math" w:cs="Times New Roman"/>
                        <w:color w:val="auto"/>
                        <w:kern w:val="16"/>
                        <w:sz w:val="24"/>
                        <w:szCs w:val="24"/>
                        <w:lang w:val="en-US" w:bidi="ar-SA"/>
                      </w:rPr>
                    </m:ctrlPr>
                  </m:den>
                </m:f>
                <m:r>
                  <m:rPr>
                    <m:sty m:val="p"/>
                  </m:rPr>
                  <w:rPr>
                    <w:rFonts w:hint="default" w:ascii="Cambria Math" w:hAnsi="Cambria Math" w:cs="Times New Roman"/>
                    <w:color w:val="auto"/>
                    <w:kern w:val="16"/>
                    <w:sz w:val="24"/>
                    <w:szCs w:val="24"/>
                    <w:lang w:val="en-US" w:eastAsia="zh-CN" w:bidi="ar-SA"/>
                  </w:rPr>
                  <m:t>=</m:t>
                </m:r>
                <m:f>
                  <m:fPr>
                    <m:ctrlPr>
                      <w:rPr>
                        <w:rFonts w:hint="default" w:ascii="Cambria Math" w:hAnsi="Cambria Math" w:cs="Times New Roman"/>
                        <w:color w:val="auto"/>
                        <w:kern w:val="16"/>
                        <w:sz w:val="24"/>
                        <w:szCs w:val="24"/>
                        <w:lang w:val="en-US" w:eastAsia="zh-CN" w:bidi="ar-SA"/>
                      </w:rPr>
                    </m:ctrlPr>
                  </m:fPr>
                  <m:num>
                    <m:sSub>
                      <m:sSubPr>
                        <m:ctrlPr>
                          <w:rPr>
                            <w:rFonts w:hint="default" w:ascii="Cambria Math" w:hAnsi="Cambria Math" w:cs="Times New Roman"/>
                            <w:color w:val="auto"/>
                            <w:kern w:val="16"/>
                            <w:sz w:val="24"/>
                            <w:szCs w:val="24"/>
                            <w:lang w:val="en-US" w:eastAsia="zh-CN" w:bidi="ar-SA"/>
                          </w:rPr>
                        </m:ctrlPr>
                      </m:sSubPr>
                      <m:e>
                        <m:r>
                          <m:rPr>
                            <m:sty m:val="p"/>
                          </m:rPr>
                          <w:rPr>
                            <w:rFonts w:hint="default" w:ascii="Cambria Math" w:hAnsi="Cambria Math" w:cs="Times New Roman"/>
                            <w:color w:val="auto"/>
                            <w:kern w:val="16"/>
                            <w:sz w:val="24"/>
                            <w:szCs w:val="24"/>
                            <w:lang w:val="en-US" w:eastAsia="zh-CN" w:bidi="ar-SA"/>
                          </w:rPr>
                          <m:t>W</m:t>
                        </m:r>
                        <m:ctrlPr>
                          <w:rPr>
                            <w:rFonts w:hint="default" w:ascii="Cambria Math" w:hAnsi="Cambria Math" w:cs="Times New Roman"/>
                            <w:color w:val="auto"/>
                            <w:kern w:val="16"/>
                            <w:sz w:val="24"/>
                            <w:szCs w:val="24"/>
                            <w:lang w:val="en-US" w:eastAsia="zh-CN" w:bidi="ar-SA"/>
                          </w:rPr>
                        </m:ctrlPr>
                      </m:e>
                      <m:sub>
                        <m:r>
                          <m:rPr>
                            <m:sty m:val="p"/>
                          </m:rPr>
                          <w:rPr>
                            <w:rFonts w:hint="default" w:ascii="Cambria Math" w:hAnsi="Cambria Math" w:cs="Times New Roman"/>
                            <w:color w:val="auto"/>
                            <w:kern w:val="16"/>
                            <w:sz w:val="24"/>
                            <w:szCs w:val="24"/>
                            <w:lang w:val="en-US" w:eastAsia="zh-CN" w:bidi="ar-SA"/>
                          </w:rPr>
                          <m:t>净</m:t>
                        </m:r>
                        <m:ctrlPr>
                          <w:rPr>
                            <w:rFonts w:hint="default" w:ascii="Cambria Math" w:hAnsi="Cambria Math" w:cs="Times New Roman"/>
                            <w:color w:val="auto"/>
                            <w:kern w:val="16"/>
                            <w:sz w:val="24"/>
                            <w:szCs w:val="24"/>
                            <w:lang w:val="en-US" w:eastAsia="zh-CN" w:bidi="ar-SA"/>
                          </w:rPr>
                        </m:ctrlPr>
                      </m:sub>
                    </m:sSub>
                    <m:ctrlPr>
                      <w:rPr>
                        <w:rFonts w:hint="default" w:ascii="Cambria Math" w:hAnsi="Cambria Math" w:cs="Times New Roman"/>
                        <w:color w:val="auto"/>
                        <w:kern w:val="16"/>
                        <w:sz w:val="24"/>
                        <w:szCs w:val="24"/>
                        <w:lang w:val="en-US" w:eastAsia="zh-CN" w:bidi="ar-SA"/>
                      </w:rPr>
                    </m:ctrlPr>
                  </m:num>
                  <m:den>
                    <m:r>
                      <m:rPr>
                        <m:sty m:val="p"/>
                      </m:rPr>
                      <w:rPr>
                        <w:rFonts w:hint="default" w:ascii="Cambria Math" w:hAnsi="Cambria Math" w:cs="Times New Roman"/>
                        <w:color w:val="auto"/>
                        <w:kern w:val="16"/>
                        <w:sz w:val="24"/>
                        <w:szCs w:val="24"/>
                        <w:lang w:val="en-US" w:bidi="ar-SA"/>
                      </w:rPr>
                      <m:t>η</m:t>
                    </m:r>
                    <m:ctrlPr>
                      <w:rPr>
                        <w:rFonts w:hint="default" w:ascii="Cambria Math" w:hAnsi="Cambria Math" w:cs="Times New Roman"/>
                        <w:color w:val="auto"/>
                        <w:kern w:val="16"/>
                        <w:sz w:val="24"/>
                        <w:szCs w:val="24"/>
                        <w:lang w:val="en-US" w:eastAsia="zh-CN" w:bidi="ar-SA"/>
                      </w:rPr>
                    </m:ctrlPr>
                  </m:den>
                </m:f>
              </m:oMath>
            </m:oMathPara>
          </w:p>
          <w:p>
            <w:pPr>
              <w:pStyle w:val="48"/>
              <w:bidi w:val="0"/>
              <w:ind w:left="0" w:leftChars="0" w:firstLine="0" w:firstLineChars="0"/>
              <w:rPr>
                <w:rFonts w:hint="default" w:ascii="Times New Roman" w:hAnsi="Times New Roman" w:cs="Times New Roman"/>
                <w:color w:val="auto"/>
                <w:lang w:val="en-US" w:eastAsia="zh-CN"/>
              </w:rPr>
            </w:pPr>
            <w:r>
              <w:rPr>
                <w:rFonts w:hint="default" w:ascii="Times New Roman" w:hAnsi="Times New Roman" w:cs="Times New Roman"/>
                <w:color w:val="auto"/>
                <w:lang w:eastAsia="zh-CN"/>
              </w:rPr>
              <w:t>式中：</w:t>
            </w:r>
            <w:r>
              <w:rPr>
                <w:rFonts w:hint="default" w:ascii="Times New Roman" w:hAnsi="Times New Roman" w:cs="Times New Roman"/>
                <w:color w:val="auto"/>
                <w:lang w:val="en-US" w:eastAsia="zh-CN"/>
              </w:rPr>
              <w:t>W</w:t>
            </w:r>
            <w:r>
              <w:rPr>
                <w:rFonts w:hint="default" w:ascii="Times New Roman" w:hAnsi="Times New Roman" w:cs="Times New Roman"/>
                <w:color w:val="auto"/>
                <w:vertAlign w:val="subscript"/>
                <w:lang w:val="en-US" w:eastAsia="zh-CN"/>
              </w:rPr>
              <w:t>农</w:t>
            </w:r>
            <w:r>
              <w:rPr>
                <w:rFonts w:hint="default" w:ascii="Times New Roman" w:hAnsi="Times New Roman" w:cs="Times New Roman"/>
                <w:color w:val="auto"/>
                <w:lang w:val="en-US" w:eastAsia="zh-CN"/>
              </w:rPr>
              <w:t>——农业灌溉需水量，万m</w:t>
            </w:r>
            <w:r>
              <w:rPr>
                <w:rFonts w:hint="default" w:ascii="Times New Roman" w:hAnsi="Times New Roman" w:cs="Times New Roman"/>
                <w:color w:val="auto"/>
                <w:vertAlign w:val="superscript"/>
                <w:lang w:val="en-US" w:eastAsia="zh-CN"/>
              </w:rPr>
              <w:t>3</w:t>
            </w:r>
            <w:r>
              <w:rPr>
                <w:rFonts w:hint="default" w:ascii="Times New Roman" w:hAnsi="Times New Roman" w:cs="Times New Roman"/>
                <w:color w:val="auto"/>
                <w:lang w:val="en-US" w:eastAsia="zh-CN"/>
              </w:rPr>
              <w:t>；</w:t>
            </w:r>
          </w:p>
          <w:p>
            <w:pPr>
              <w:pStyle w:val="48"/>
              <w:bidi w:val="0"/>
              <w:ind w:firstLine="720" w:firstLineChars="3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A——灌溉面积，万亩；</w:t>
            </w:r>
          </w:p>
          <w:p>
            <w:pPr>
              <w:pStyle w:val="48"/>
              <w:bidi w:val="0"/>
              <w:ind w:firstLine="720" w:firstLineChars="30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m——灌溉定额，m</w:t>
            </w:r>
            <w:r>
              <w:rPr>
                <w:rFonts w:hint="default" w:ascii="Times New Roman" w:hAnsi="Times New Roman" w:cs="Times New Roman"/>
                <w:color w:val="auto"/>
                <w:vertAlign w:val="superscript"/>
                <w:lang w:val="en-US" w:eastAsia="zh-CN"/>
              </w:rPr>
              <w:t>3</w:t>
            </w:r>
            <w:r>
              <w:rPr>
                <w:rFonts w:hint="default" w:ascii="Times New Roman" w:hAnsi="Times New Roman" w:cs="Times New Roman"/>
                <w:color w:val="auto"/>
                <w:lang w:val="en-US" w:eastAsia="zh-CN"/>
              </w:rPr>
              <w:t>/亩；</w:t>
            </w:r>
          </w:p>
          <w:p>
            <w:pPr>
              <w:pStyle w:val="48"/>
              <w:bidi w:val="0"/>
              <w:ind w:firstLine="720" w:firstLineChars="300"/>
              <w:rPr>
                <w:rFonts w:hint="default" w:ascii="Times New Roman" w:hAnsi="Times New Roman" w:eastAsia="仿宋_GB2312" w:cs="Times New Roman"/>
                <w:color w:val="auto"/>
                <w:lang w:eastAsia="zh-CN"/>
              </w:rPr>
            </w:pPr>
            <w:r>
              <w:rPr>
                <w:rFonts w:hint="default" w:ascii="Times New Roman" w:hAnsi="Times New Roman" w:cs="Times New Roman"/>
                <w:color w:val="auto"/>
              </w:rPr>
              <w:t>η</w:t>
            </w:r>
            <w:r>
              <w:rPr>
                <w:rFonts w:hint="default" w:ascii="Times New Roman" w:hAnsi="Times New Roman" w:cs="Times New Roman"/>
                <w:color w:val="auto"/>
                <w:lang w:eastAsia="zh-CN"/>
              </w:rPr>
              <w:t>——灌溉水利用系数。</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rPr>
              <w:t>本次新建蓄水池用水区控制灌溉面积9688亩，灌溉定额为210</w:t>
            </w:r>
            <w:r>
              <w:rPr>
                <w:rFonts w:hint="default" w:ascii="Times New Roman" w:hAnsi="Times New Roman" w:cs="Times New Roman"/>
                <w:color w:val="auto"/>
                <w:lang w:val="zh-CN"/>
              </w:rPr>
              <w:t>m³/亩，</w:t>
            </w:r>
            <w:r>
              <w:rPr>
                <w:rFonts w:hint="default" w:ascii="Times New Roman" w:hAnsi="Times New Roman" w:cs="Times New Roman"/>
                <w:color w:val="auto"/>
              </w:rPr>
              <w:t>蓄水池</w:t>
            </w:r>
            <w:r>
              <w:rPr>
                <w:rFonts w:hint="default" w:ascii="Times New Roman" w:hAnsi="Times New Roman" w:cs="Times New Roman"/>
                <w:color w:val="auto"/>
                <w:lang w:val="zh-CN"/>
              </w:rPr>
              <w:t>至田间灌溉水利用系数取</w:t>
            </w:r>
            <w:r>
              <w:rPr>
                <w:rFonts w:hint="default" w:ascii="Times New Roman" w:hAnsi="Times New Roman" w:cs="Times New Roman"/>
                <w:color w:val="auto"/>
              </w:rPr>
              <w:t>0.9，灌溉用水量为226.05万m³</w:t>
            </w:r>
            <w:r>
              <w:rPr>
                <w:rFonts w:hint="default" w:ascii="Times New Roman" w:hAnsi="Times New Roman" w:cs="Times New Roman"/>
                <w:color w:val="auto"/>
                <w:lang w:val="zh-CN"/>
              </w:rPr>
              <w:t>。</w:t>
            </w:r>
            <w:r>
              <w:rPr>
                <w:rFonts w:hint="default" w:ascii="Times New Roman" w:hAnsi="Times New Roman" w:cs="Times New Roman"/>
                <w:color w:val="auto"/>
                <w:lang w:eastAsia="zh-CN"/>
              </w:rPr>
              <w:t>项目区</w:t>
            </w:r>
            <w:r>
              <w:rPr>
                <w:rFonts w:hint="eastAsia" w:cs="Times New Roman"/>
                <w:color w:val="auto"/>
                <w:lang w:eastAsia="zh-CN"/>
              </w:rPr>
              <w:t>建设后</w:t>
            </w:r>
            <w:r>
              <w:rPr>
                <w:rFonts w:hint="default" w:ascii="Times New Roman" w:hAnsi="Times New Roman" w:cs="Times New Roman"/>
                <w:color w:val="auto"/>
                <w:lang w:eastAsia="zh-CN"/>
              </w:rPr>
              <w:t>需水量计算详见表</w:t>
            </w:r>
            <w:r>
              <w:rPr>
                <w:rFonts w:hint="eastAsia" w:cs="Times New Roman"/>
                <w:color w:val="auto"/>
                <w:lang w:val="en-US" w:eastAsia="zh-CN"/>
              </w:rPr>
              <w:t>10</w:t>
            </w:r>
            <w:r>
              <w:rPr>
                <w:rFonts w:hint="default" w:ascii="Times New Roman" w:hAnsi="Times New Roman" w:cs="Times New Roman"/>
                <w:color w:val="auto"/>
                <w:lang w:val="en-US" w:eastAsia="zh-CN"/>
              </w:rPr>
              <w:t>。</w:t>
            </w:r>
          </w:p>
          <w:p>
            <w:pPr>
              <w:spacing w:before="134" w:line="184" w:lineRule="auto"/>
              <w:ind w:firstLine="480" w:firstLineChars="200"/>
              <w:rPr>
                <w:rFonts w:hint="default" w:ascii="Times New Roman" w:hAnsi="Times New Roman" w:cs="Times New Roman"/>
                <w:color w:val="auto"/>
              </w:rPr>
            </w:pPr>
            <w:r>
              <w:rPr>
                <w:rFonts w:hint="default" w:ascii="Times New Roman" w:hAnsi="Times New Roman" w:eastAsia="黑体" w:cs="Times New Roman"/>
                <w:b w:val="0"/>
                <w:color w:val="auto"/>
                <w:kern w:val="2"/>
                <w:sz w:val="24"/>
                <w:szCs w:val="24"/>
                <w:lang w:val="en-US" w:eastAsia="zh-CN" w:bidi="ar-SA"/>
              </w:rPr>
              <w:t>表</w:t>
            </w:r>
            <w:r>
              <w:rPr>
                <w:rFonts w:hint="eastAsia" w:eastAsia="黑体" w:cs="Times New Roman"/>
                <w:b w:val="0"/>
                <w:color w:val="auto"/>
                <w:kern w:val="2"/>
                <w:sz w:val="24"/>
                <w:szCs w:val="24"/>
                <w:lang w:val="en-US" w:eastAsia="zh-CN" w:bidi="ar-SA"/>
              </w:rPr>
              <w:t>10</w:t>
            </w:r>
            <w:r>
              <w:rPr>
                <w:rFonts w:hint="default" w:ascii="Times New Roman" w:hAnsi="Times New Roman" w:eastAsia="黑体" w:cs="Times New Roman"/>
                <w:b w:val="0"/>
                <w:color w:val="auto"/>
                <w:kern w:val="2"/>
                <w:sz w:val="24"/>
                <w:szCs w:val="24"/>
                <w:lang w:val="en-US" w:eastAsia="zh-CN" w:bidi="ar-SA"/>
              </w:rPr>
              <w:t xml:space="preserve">      </w:t>
            </w:r>
            <w:r>
              <w:rPr>
                <w:rFonts w:hint="eastAsia" w:eastAsia="黑体" w:cs="Times New Roman"/>
                <w:b w:val="0"/>
                <w:color w:val="auto"/>
                <w:kern w:val="2"/>
                <w:sz w:val="24"/>
                <w:szCs w:val="24"/>
                <w:lang w:val="en-US" w:eastAsia="zh-CN" w:bidi="ar-SA"/>
              </w:rPr>
              <w:t xml:space="preserve">   </w:t>
            </w:r>
            <w:r>
              <w:rPr>
                <w:rFonts w:hint="default" w:ascii="Times New Roman" w:hAnsi="Times New Roman" w:eastAsia="黑体" w:cs="Times New Roman"/>
                <w:b w:val="0"/>
                <w:color w:val="auto"/>
                <w:kern w:val="2"/>
                <w:sz w:val="24"/>
                <w:szCs w:val="24"/>
                <w:lang w:val="en-US" w:eastAsia="zh-CN" w:bidi="ar-SA"/>
              </w:rPr>
              <w:t xml:space="preserve">     项目区</w:t>
            </w:r>
            <w:r>
              <w:rPr>
                <w:rFonts w:hint="eastAsia" w:eastAsia="黑体" w:cs="Times New Roman"/>
                <w:b w:val="0"/>
                <w:color w:val="auto"/>
                <w:kern w:val="2"/>
                <w:sz w:val="24"/>
                <w:szCs w:val="24"/>
                <w:lang w:val="en-US" w:eastAsia="zh-CN" w:bidi="ar-SA"/>
              </w:rPr>
              <w:t>建设后</w:t>
            </w:r>
            <w:r>
              <w:rPr>
                <w:rFonts w:hint="default" w:ascii="Times New Roman" w:hAnsi="Times New Roman" w:eastAsia="黑体" w:cs="Times New Roman"/>
                <w:b w:val="0"/>
                <w:color w:val="auto"/>
                <w:kern w:val="2"/>
                <w:sz w:val="24"/>
                <w:szCs w:val="24"/>
                <w:lang w:val="en-US" w:eastAsia="zh-CN" w:bidi="ar-SA"/>
              </w:rPr>
              <w:t>需水量计算表</w:t>
            </w:r>
          </w:p>
          <w:tbl>
            <w:tblPr>
              <w:tblStyle w:val="29"/>
              <w:tblW w:w="4998" w:type="pct"/>
              <w:tblInd w:w="0" w:type="dxa"/>
              <w:tblLayout w:type="fixed"/>
              <w:tblCellMar>
                <w:top w:w="0" w:type="dxa"/>
                <w:left w:w="108" w:type="dxa"/>
                <w:bottom w:w="0" w:type="dxa"/>
                <w:right w:w="108" w:type="dxa"/>
              </w:tblCellMar>
            </w:tblPr>
            <w:tblGrid>
              <w:gridCol w:w="848"/>
              <w:gridCol w:w="1940"/>
              <w:gridCol w:w="879"/>
              <w:gridCol w:w="848"/>
              <w:gridCol w:w="1268"/>
              <w:gridCol w:w="1158"/>
              <w:gridCol w:w="1413"/>
            </w:tblGrid>
            <w:tr>
              <w:tblPrEx>
                <w:tblCellMar>
                  <w:top w:w="0" w:type="dxa"/>
                  <w:left w:w="108" w:type="dxa"/>
                  <w:bottom w:w="0" w:type="dxa"/>
                  <w:right w:w="108" w:type="dxa"/>
                </w:tblCellMar>
              </w:tblPrEx>
              <w:trPr>
                <w:trHeight w:val="340" w:hRule="atLeast"/>
                <w:tblHeader/>
              </w:trPr>
              <w:tc>
                <w:tcPr>
                  <w:tcW w:w="848" w:type="dxa"/>
                  <w:vMerge w:val="restart"/>
                  <w:tcBorders>
                    <w:top w:val="single" w:color="000000" w:sz="12" w:space="0"/>
                    <w:left w:val="single" w:color="000000" w:sz="12"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编号</w:t>
                  </w:r>
                </w:p>
              </w:tc>
              <w:tc>
                <w:tcPr>
                  <w:tcW w:w="1940" w:type="dxa"/>
                  <w:vMerge w:val="restart"/>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调蓄蓄水池名称</w:t>
                  </w:r>
                </w:p>
              </w:tc>
              <w:tc>
                <w:tcPr>
                  <w:tcW w:w="879" w:type="dxa"/>
                  <w:vMerge w:val="restart"/>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控制灌溉面积（亩）</w:t>
                  </w:r>
                </w:p>
              </w:tc>
              <w:tc>
                <w:tcPr>
                  <w:tcW w:w="848" w:type="dxa"/>
                  <w:vMerge w:val="restart"/>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灌溉定额（m</w:t>
                  </w:r>
                  <w:r>
                    <w:rPr>
                      <w:rFonts w:hint="default" w:ascii="Times New Roman" w:hAnsi="Times New Roman" w:eastAsia="宋体" w:cs="Times New Roman"/>
                      <w:b/>
                      <w:bCs/>
                      <w:color w:val="auto"/>
                      <w:kern w:val="2"/>
                      <w:sz w:val="21"/>
                      <w:szCs w:val="21"/>
                      <w:vertAlign w:val="superscript"/>
                      <w:lang w:val="en-US" w:eastAsia="zh-CN" w:bidi="ar-SA"/>
                    </w:rPr>
                    <w:t>3</w:t>
                  </w:r>
                  <w:r>
                    <w:rPr>
                      <w:rFonts w:hint="default" w:ascii="Times New Roman" w:hAnsi="Times New Roman" w:eastAsia="宋体" w:cs="Times New Roman"/>
                      <w:b/>
                      <w:bCs/>
                      <w:color w:val="auto"/>
                      <w:kern w:val="2"/>
                      <w:sz w:val="21"/>
                      <w:szCs w:val="21"/>
                      <w:lang w:val="en-US" w:eastAsia="zh-CN" w:bidi="ar-SA"/>
                    </w:rPr>
                    <w:t>/亩）</w:t>
                  </w:r>
                </w:p>
              </w:tc>
              <w:tc>
                <w:tcPr>
                  <w:tcW w:w="1268"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灌溉用水量</w:t>
                  </w:r>
                </w:p>
              </w:tc>
              <w:tc>
                <w:tcPr>
                  <w:tcW w:w="1158" w:type="dxa"/>
                  <w:vMerge w:val="restart"/>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灌溉水利用系数</w:t>
                  </w:r>
                </w:p>
              </w:tc>
              <w:tc>
                <w:tcPr>
                  <w:tcW w:w="1777" w:type="dxa"/>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计算至蓄水池灌溉用水量</w:t>
                  </w:r>
                </w:p>
              </w:tc>
            </w:tr>
            <w:tr>
              <w:tblPrEx>
                <w:tblCellMar>
                  <w:top w:w="0" w:type="dxa"/>
                  <w:left w:w="108" w:type="dxa"/>
                  <w:bottom w:w="0" w:type="dxa"/>
                  <w:right w:w="108" w:type="dxa"/>
                </w:tblCellMar>
              </w:tblPrEx>
              <w:trPr>
                <w:trHeight w:val="340" w:hRule="atLeast"/>
                <w:tblHeader/>
              </w:trPr>
              <w:tc>
                <w:tcPr>
                  <w:tcW w:w="848" w:type="dxa"/>
                  <w:vMerge w:val="continue"/>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p>
              </w:tc>
              <w:tc>
                <w:tcPr>
                  <w:tcW w:w="19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p>
              </w:tc>
              <w:tc>
                <w:tcPr>
                  <w:tcW w:w="87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p>
              </w:tc>
              <w:tc>
                <w:tcPr>
                  <w:tcW w:w="84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p>
              </w:tc>
              <w:tc>
                <w:tcPr>
                  <w:tcW w:w="12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（万m</w:t>
                  </w:r>
                  <w:r>
                    <w:rPr>
                      <w:rFonts w:hint="default" w:ascii="Times New Roman" w:hAnsi="Times New Roman" w:eastAsia="宋体" w:cs="Times New Roman"/>
                      <w:b/>
                      <w:bCs/>
                      <w:color w:val="auto"/>
                      <w:kern w:val="2"/>
                      <w:sz w:val="21"/>
                      <w:szCs w:val="21"/>
                      <w:vertAlign w:val="superscript"/>
                      <w:lang w:val="en-US" w:eastAsia="zh-CN" w:bidi="ar-SA"/>
                    </w:rPr>
                    <w:t>3</w:t>
                  </w:r>
                  <w:r>
                    <w:rPr>
                      <w:rFonts w:hint="default" w:ascii="Times New Roman" w:hAnsi="Times New Roman" w:eastAsia="宋体" w:cs="Times New Roman"/>
                      <w:b/>
                      <w:bCs/>
                      <w:color w:val="auto"/>
                      <w:kern w:val="2"/>
                      <w:sz w:val="21"/>
                      <w:szCs w:val="21"/>
                      <w:lang w:val="en-US" w:eastAsia="zh-CN" w:bidi="ar-SA"/>
                    </w:rPr>
                    <w:t>）</w:t>
                  </w:r>
                </w:p>
              </w:tc>
              <w:tc>
                <w:tcPr>
                  <w:tcW w:w="115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p>
              </w:tc>
              <w:tc>
                <w:tcPr>
                  <w:tcW w:w="1777"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（万m</w:t>
                  </w:r>
                  <w:r>
                    <w:rPr>
                      <w:rFonts w:hint="default" w:ascii="Times New Roman" w:hAnsi="Times New Roman" w:eastAsia="宋体" w:cs="Times New Roman"/>
                      <w:b/>
                      <w:bCs/>
                      <w:color w:val="auto"/>
                      <w:kern w:val="2"/>
                      <w:sz w:val="21"/>
                      <w:szCs w:val="21"/>
                      <w:vertAlign w:val="superscript"/>
                      <w:lang w:val="en-US" w:eastAsia="zh-CN" w:bidi="ar-SA"/>
                    </w:rPr>
                    <w:t>3</w:t>
                  </w:r>
                  <w:r>
                    <w:rPr>
                      <w:rFonts w:hint="default" w:ascii="Times New Roman" w:hAnsi="Times New Roman" w:eastAsia="宋体" w:cs="Times New Roman"/>
                      <w:b/>
                      <w:bCs/>
                      <w:color w:val="auto"/>
                      <w:kern w:val="2"/>
                      <w:sz w:val="21"/>
                      <w:szCs w:val="21"/>
                      <w:lang w:val="en-US" w:eastAsia="zh-CN" w:bidi="ar-SA"/>
                    </w:rPr>
                    <w:t>）</w:t>
                  </w:r>
                </w:p>
              </w:tc>
            </w:tr>
            <w:tr>
              <w:tblPrEx>
                <w:tblCellMar>
                  <w:top w:w="0" w:type="dxa"/>
                  <w:left w:w="108" w:type="dxa"/>
                  <w:bottom w:w="0" w:type="dxa"/>
                  <w:right w:w="108" w:type="dxa"/>
                </w:tblCellMar>
              </w:tblPrEx>
              <w:trPr>
                <w:trHeight w:val="340" w:hRule="atLeast"/>
              </w:trPr>
              <w:tc>
                <w:tcPr>
                  <w:tcW w:w="848"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w:t>
                  </w:r>
                </w:p>
              </w:tc>
              <w:tc>
                <w:tcPr>
                  <w:tcW w:w="1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景庄1#蓄水池</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2000</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210</w:t>
                  </w:r>
                </w:p>
              </w:tc>
              <w:tc>
                <w:tcPr>
                  <w:tcW w:w="12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 xml:space="preserve">42.00 </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0.9</w:t>
                  </w:r>
                </w:p>
              </w:tc>
              <w:tc>
                <w:tcPr>
                  <w:tcW w:w="1777"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 xml:space="preserve">46.67 </w:t>
                  </w:r>
                </w:p>
              </w:tc>
            </w:tr>
            <w:tr>
              <w:tblPrEx>
                <w:tblCellMar>
                  <w:top w:w="0" w:type="dxa"/>
                  <w:left w:w="108" w:type="dxa"/>
                  <w:bottom w:w="0" w:type="dxa"/>
                  <w:right w:w="108" w:type="dxa"/>
                </w:tblCellMar>
              </w:tblPrEx>
              <w:trPr>
                <w:trHeight w:val="340" w:hRule="atLeast"/>
              </w:trPr>
              <w:tc>
                <w:tcPr>
                  <w:tcW w:w="848"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2</w:t>
                  </w:r>
                </w:p>
              </w:tc>
              <w:tc>
                <w:tcPr>
                  <w:tcW w:w="1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景庄2#蓄水池</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1853</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210</w:t>
                  </w:r>
                </w:p>
              </w:tc>
              <w:tc>
                <w:tcPr>
                  <w:tcW w:w="12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 xml:space="preserve">38.91 </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0.9</w:t>
                  </w:r>
                </w:p>
              </w:tc>
              <w:tc>
                <w:tcPr>
                  <w:tcW w:w="1777"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 xml:space="preserve">43.24 </w:t>
                  </w:r>
                </w:p>
              </w:tc>
            </w:tr>
            <w:tr>
              <w:tblPrEx>
                <w:tblCellMar>
                  <w:top w:w="0" w:type="dxa"/>
                  <w:left w:w="108" w:type="dxa"/>
                  <w:bottom w:w="0" w:type="dxa"/>
                  <w:right w:w="108" w:type="dxa"/>
                </w:tblCellMar>
              </w:tblPrEx>
              <w:trPr>
                <w:trHeight w:val="340" w:hRule="atLeast"/>
              </w:trPr>
              <w:tc>
                <w:tcPr>
                  <w:tcW w:w="848"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3</w:t>
                  </w:r>
                </w:p>
              </w:tc>
              <w:tc>
                <w:tcPr>
                  <w:tcW w:w="1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深井1#蓄水池</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1536</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210</w:t>
                  </w:r>
                </w:p>
              </w:tc>
              <w:tc>
                <w:tcPr>
                  <w:tcW w:w="12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32.256</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0.9</w:t>
                  </w:r>
                </w:p>
              </w:tc>
              <w:tc>
                <w:tcPr>
                  <w:tcW w:w="1777"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 xml:space="preserve">35.84 </w:t>
                  </w:r>
                </w:p>
              </w:tc>
            </w:tr>
            <w:tr>
              <w:tblPrEx>
                <w:tblCellMar>
                  <w:top w:w="0" w:type="dxa"/>
                  <w:left w:w="108" w:type="dxa"/>
                  <w:bottom w:w="0" w:type="dxa"/>
                  <w:right w:w="108" w:type="dxa"/>
                </w:tblCellMar>
              </w:tblPrEx>
              <w:trPr>
                <w:trHeight w:val="340" w:hRule="atLeast"/>
              </w:trPr>
              <w:tc>
                <w:tcPr>
                  <w:tcW w:w="848"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4</w:t>
                  </w:r>
                </w:p>
              </w:tc>
              <w:tc>
                <w:tcPr>
                  <w:tcW w:w="1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三眼井1#蓄水池</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1584</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210</w:t>
                  </w:r>
                </w:p>
              </w:tc>
              <w:tc>
                <w:tcPr>
                  <w:tcW w:w="12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 xml:space="preserve">33.26 </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0.9</w:t>
                  </w:r>
                </w:p>
              </w:tc>
              <w:tc>
                <w:tcPr>
                  <w:tcW w:w="1777"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 xml:space="preserve">36.96 </w:t>
                  </w:r>
                </w:p>
              </w:tc>
            </w:tr>
            <w:tr>
              <w:tblPrEx>
                <w:tblCellMar>
                  <w:top w:w="0" w:type="dxa"/>
                  <w:left w:w="108" w:type="dxa"/>
                  <w:bottom w:w="0" w:type="dxa"/>
                  <w:right w:w="108" w:type="dxa"/>
                </w:tblCellMar>
              </w:tblPrEx>
              <w:trPr>
                <w:trHeight w:val="340" w:hRule="atLeast"/>
              </w:trPr>
              <w:tc>
                <w:tcPr>
                  <w:tcW w:w="848"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5</w:t>
                  </w:r>
                </w:p>
              </w:tc>
              <w:tc>
                <w:tcPr>
                  <w:tcW w:w="1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新水1#蓄水池</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2715</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210</w:t>
                  </w:r>
                </w:p>
              </w:tc>
              <w:tc>
                <w:tcPr>
                  <w:tcW w:w="12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 xml:space="preserve">57.02 </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0.9</w:t>
                  </w:r>
                </w:p>
              </w:tc>
              <w:tc>
                <w:tcPr>
                  <w:tcW w:w="1777"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 xml:space="preserve">63.35 </w:t>
                  </w:r>
                </w:p>
              </w:tc>
            </w:tr>
            <w:tr>
              <w:tblPrEx>
                <w:tblCellMar>
                  <w:top w:w="0" w:type="dxa"/>
                  <w:left w:w="108" w:type="dxa"/>
                  <w:bottom w:w="0" w:type="dxa"/>
                  <w:right w:w="108" w:type="dxa"/>
                </w:tblCellMar>
              </w:tblPrEx>
              <w:trPr>
                <w:trHeight w:val="340" w:hRule="atLeast"/>
              </w:trPr>
              <w:tc>
                <w:tcPr>
                  <w:tcW w:w="2788" w:type="dxa"/>
                  <w:gridSpan w:val="2"/>
                  <w:tcBorders>
                    <w:top w:val="single" w:color="000000" w:sz="4" w:space="0"/>
                    <w:left w:val="single" w:color="000000" w:sz="12" w:space="0"/>
                    <w:bottom w:val="single" w:color="000000" w:sz="12"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合计</w:t>
                  </w:r>
                </w:p>
              </w:tc>
              <w:tc>
                <w:tcPr>
                  <w:tcW w:w="879" w:type="dxa"/>
                  <w:tcBorders>
                    <w:top w:val="single" w:color="000000" w:sz="4" w:space="0"/>
                    <w:left w:val="single" w:color="000000" w:sz="4" w:space="0"/>
                    <w:bottom w:val="single" w:color="000000" w:sz="12"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9688</w:t>
                  </w:r>
                </w:p>
              </w:tc>
              <w:tc>
                <w:tcPr>
                  <w:tcW w:w="848" w:type="dxa"/>
                  <w:tcBorders>
                    <w:top w:val="single" w:color="000000" w:sz="4" w:space="0"/>
                    <w:left w:val="single" w:color="000000" w:sz="4" w:space="0"/>
                    <w:bottom w:val="single" w:color="000000" w:sz="12"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210</w:t>
                  </w:r>
                </w:p>
              </w:tc>
              <w:tc>
                <w:tcPr>
                  <w:tcW w:w="1268" w:type="dxa"/>
                  <w:tcBorders>
                    <w:top w:val="single" w:color="000000" w:sz="4" w:space="0"/>
                    <w:left w:val="single" w:color="000000" w:sz="4" w:space="0"/>
                    <w:bottom w:val="single" w:color="000000" w:sz="12"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 xml:space="preserve">203.45 </w:t>
                  </w:r>
                </w:p>
              </w:tc>
              <w:tc>
                <w:tcPr>
                  <w:tcW w:w="1158" w:type="dxa"/>
                  <w:tcBorders>
                    <w:top w:val="single" w:color="000000" w:sz="4" w:space="0"/>
                    <w:left w:val="single" w:color="000000" w:sz="4" w:space="0"/>
                    <w:bottom w:val="single" w:color="000000" w:sz="12"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0.9</w:t>
                  </w:r>
                </w:p>
              </w:tc>
              <w:tc>
                <w:tcPr>
                  <w:tcW w:w="1777" w:type="dxa"/>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 xml:space="preserve">226.05 </w:t>
                  </w:r>
                </w:p>
              </w:tc>
            </w:tr>
          </w:tbl>
          <w:p>
            <w:pPr>
              <w:pStyle w:val="47"/>
              <w:bidi w:val="0"/>
              <w:rPr>
                <w:rFonts w:hint="eastAsia" w:cs="Times New Roman"/>
                <w:color w:val="auto"/>
                <w:lang w:val="en-US" w:eastAsia="zh-CN"/>
              </w:rPr>
            </w:pPr>
            <w:r>
              <w:rPr>
                <w:rFonts w:hint="eastAsia" w:cs="Times New Roman"/>
                <w:color w:val="auto"/>
                <w:lang w:val="en-US" w:eastAsia="zh-CN"/>
              </w:rPr>
              <w:t>7.4土壤盐渍化的影响</w:t>
            </w:r>
          </w:p>
          <w:p>
            <w:pPr>
              <w:pStyle w:val="48"/>
              <w:bidi w:val="0"/>
              <w:rPr>
                <w:rFonts w:hint="default" w:cs="Times New Roman"/>
                <w:color w:val="auto"/>
                <w:lang w:val="en-US" w:eastAsia="zh-CN"/>
              </w:rPr>
            </w:pPr>
            <w:r>
              <w:rPr>
                <w:rFonts w:hint="default" w:cs="Times New Roman"/>
                <w:color w:val="auto"/>
                <w:lang w:val="en-US" w:eastAsia="zh-CN"/>
              </w:rPr>
              <w:t>灌溉是人工给农作物提供水分的一种方式，大量的灌溉水进入土壤后部分水分被农作物利用，但也有一部分水分渗漏到土壤深层。如果灌溉水中含有大量的盐分，灌溉水中的盐分就会随着渗漏的水进入土壤随着时间的累积，土壤中的盐分浓度逐渐升高，形成盐碱土壤。灌溉并不能避免土地盐碱化，但可以通过灌溉方式来控制和减轻土地盐碱化的影响。本项目建设蓄水池及引水管线，通过采用滴灌方式，可使水以小剂量输送到植物的根部从而更有效地吸收，留下更少的水蒸发并在土壤表面形成盐层，可减轻盐分在土壤中积累引起的土壤盐渍化影响。</w:t>
            </w:r>
          </w:p>
          <w:p>
            <w:pPr>
              <w:pStyle w:val="47"/>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8.水量供需平衡</w:t>
            </w:r>
          </w:p>
          <w:p>
            <w:pPr>
              <w:pStyle w:val="48"/>
              <w:bidi w:val="0"/>
              <w:rPr>
                <w:rFonts w:hint="default" w:ascii="Times New Roman" w:hAnsi="Times New Roman" w:cs="Times New Roman"/>
                <w:b/>
                <w:bCs/>
                <w:color w:val="auto"/>
              </w:rPr>
            </w:pPr>
            <w:r>
              <w:rPr>
                <w:rFonts w:hint="default" w:ascii="Times New Roman" w:hAnsi="Times New Roman" w:cs="Times New Roman"/>
                <w:b/>
                <w:bCs/>
                <w:color w:val="auto"/>
                <w:lang w:val="en-US" w:eastAsia="zh-CN"/>
              </w:rPr>
              <w:t>8.1</w:t>
            </w:r>
            <w:r>
              <w:rPr>
                <w:rFonts w:hint="default" w:ascii="Times New Roman" w:hAnsi="Times New Roman" w:cs="Times New Roman"/>
                <w:b/>
                <w:bCs/>
                <w:color w:val="auto"/>
              </w:rPr>
              <w:t>项目区可供水情况</w:t>
            </w:r>
          </w:p>
          <w:p>
            <w:pPr>
              <w:pStyle w:val="48"/>
              <w:bidi w:val="0"/>
              <w:rPr>
                <w:rFonts w:hint="default" w:ascii="Times New Roman" w:hAnsi="Times New Roman" w:cs="Times New Roman"/>
                <w:color w:val="auto"/>
                <w:lang w:eastAsia="zh-CN"/>
              </w:rPr>
            </w:pPr>
            <w:r>
              <w:rPr>
                <w:rFonts w:hint="default" w:ascii="Times New Roman" w:hAnsi="Times New Roman" w:cs="Times New Roman"/>
                <w:color w:val="auto"/>
                <w:lang w:eastAsia="zh-CN"/>
              </w:rPr>
              <w:t>景庄1#蓄水池（库容9.82万m³）从中部干旱带西线供水工程香冯水一支开口引水，考虑供水高峰期（6-7月份）蓄水池引水管道停止供水，本次工程有效供水时间按58d计算，按日运行22h，一个生育期内可向项目区供水46.67万m³。</w:t>
            </w:r>
          </w:p>
          <w:p>
            <w:pPr>
              <w:pStyle w:val="48"/>
              <w:bidi w:val="0"/>
              <w:rPr>
                <w:rFonts w:hint="default" w:ascii="Times New Roman" w:hAnsi="Times New Roman" w:cs="Times New Roman"/>
                <w:color w:val="auto"/>
                <w:lang w:eastAsia="zh-CN"/>
              </w:rPr>
            </w:pPr>
            <w:r>
              <w:rPr>
                <w:rFonts w:hint="default" w:ascii="Times New Roman" w:hAnsi="Times New Roman" w:cs="Times New Roman"/>
                <w:color w:val="auto"/>
                <w:lang w:eastAsia="zh-CN"/>
              </w:rPr>
              <w:t>景庄2#蓄水池（库容9.55万m³）从中部干旱带西线供水工程香冯水二支开口引水，考虑供水高峰期（6-7月份）蓄水池引水管道停止供水，本次工程有效供水时间按58d计算，按日运行22h，一个生育期内可向项目区供水43.24万m³。</w:t>
            </w:r>
          </w:p>
          <w:p>
            <w:pPr>
              <w:pStyle w:val="48"/>
              <w:bidi w:val="0"/>
              <w:rPr>
                <w:rFonts w:hint="default" w:ascii="Times New Roman" w:hAnsi="Times New Roman" w:cs="Times New Roman"/>
                <w:color w:val="auto"/>
                <w:lang w:eastAsia="zh-CN"/>
              </w:rPr>
            </w:pPr>
            <w:r>
              <w:rPr>
                <w:rFonts w:hint="default" w:ascii="Times New Roman" w:hAnsi="Times New Roman" w:cs="Times New Roman"/>
                <w:color w:val="auto"/>
                <w:lang w:eastAsia="zh-CN"/>
              </w:rPr>
              <w:t>深井1#蓄水池（库容9.48万m³）水源为甘肃兴电扬水工程东干渠九支渠，兴电扬水工程东干渠九支渠运行流量0.2m³/s。依据沙坡头区香山乡用水协会与甘肃兴电扬水工程管理处协商供水协议，兴电扬水工程东干渠九支渠每年可分四个阶段向项目区蓄水池供水，供水流量为0.2m³/s，每一个供水周期供水时长为7天，总共供水28天，总可供水量为48.38万m³。</w:t>
            </w:r>
          </w:p>
          <w:p>
            <w:pPr>
              <w:pStyle w:val="48"/>
              <w:bidi w:val="0"/>
              <w:rPr>
                <w:rFonts w:hint="default" w:ascii="Times New Roman" w:hAnsi="Times New Roman" w:cs="Times New Roman"/>
                <w:color w:val="auto"/>
                <w:lang w:eastAsia="zh-CN"/>
              </w:rPr>
            </w:pPr>
            <w:r>
              <w:rPr>
                <w:rFonts w:hint="default" w:ascii="Times New Roman" w:hAnsi="Times New Roman" w:cs="Times New Roman"/>
                <w:color w:val="auto"/>
                <w:lang w:eastAsia="zh-CN"/>
              </w:rPr>
              <w:t>三眼井1#蓄水池（库容9.72万m³）从中部干旱带西线供水工程深井三泵站—红圈蓄水池主管道（DN800钢管）开口引水，考虑供水高峰期（6-7月份）蓄水池引水管道停止供水，本次工程有效供水时间按58d计算，按日运行22h，一个生育期内可向项目区供水</w:t>
            </w:r>
            <w:r>
              <w:rPr>
                <w:rFonts w:hint="eastAsia" w:cs="Times New Roman"/>
                <w:color w:val="auto"/>
                <w:lang w:val="en-US" w:eastAsia="zh-CN"/>
              </w:rPr>
              <w:t>57.42</w:t>
            </w:r>
            <w:r>
              <w:rPr>
                <w:rFonts w:hint="default" w:ascii="Times New Roman" w:hAnsi="Times New Roman" w:cs="Times New Roman"/>
                <w:color w:val="auto"/>
                <w:lang w:eastAsia="zh-CN"/>
              </w:rPr>
              <w:t>万m³。</w:t>
            </w:r>
          </w:p>
          <w:p>
            <w:pPr>
              <w:pStyle w:val="48"/>
              <w:bidi w:val="0"/>
              <w:rPr>
                <w:rFonts w:hint="default" w:ascii="Times New Roman" w:hAnsi="Times New Roman" w:cs="Times New Roman"/>
                <w:color w:val="auto"/>
                <w:lang w:eastAsia="zh-CN"/>
              </w:rPr>
            </w:pPr>
            <w:r>
              <w:rPr>
                <w:rFonts w:hint="default" w:ascii="Times New Roman" w:hAnsi="Times New Roman" w:cs="Times New Roman"/>
                <w:color w:val="auto"/>
                <w:lang w:eastAsia="zh-CN"/>
              </w:rPr>
              <w:t>新水1#蓄水池（库容9.35万m³）从中部干旱带西线供水工程深井三泵站—红圈蓄水池主管道（DN800钢管）分支新水四支和兴仁230万m³蓄水池重力流管道开口引水，考虑供水高峰期（6-7月份）蓄水池引水管道停止供水，本次工程有效供水时间按58d计算，按日运行22h，一个生育期内可向项目区供水</w:t>
            </w:r>
            <w:r>
              <w:rPr>
                <w:rFonts w:hint="eastAsia" w:cs="Times New Roman"/>
                <w:color w:val="auto"/>
                <w:lang w:val="en-US" w:eastAsia="zh-CN"/>
              </w:rPr>
              <w:t>65.34</w:t>
            </w:r>
            <w:r>
              <w:rPr>
                <w:rFonts w:hint="default" w:ascii="Times New Roman" w:hAnsi="Times New Roman" w:cs="Times New Roman"/>
                <w:color w:val="auto"/>
                <w:lang w:eastAsia="zh-CN"/>
              </w:rPr>
              <w:t>万m³。</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default" w:ascii="Times New Roman" w:hAnsi="Times New Roman" w:eastAsia="黑体" w:cs="Times New Roman"/>
                <w:b w:val="0"/>
                <w:color w:val="auto"/>
                <w:kern w:val="2"/>
                <w:sz w:val="24"/>
                <w:szCs w:val="24"/>
                <w:lang w:val="en-US" w:eastAsia="zh-CN" w:bidi="ar-SA"/>
              </w:rPr>
            </w:pPr>
            <w:r>
              <w:rPr>
                <w:rFonts w:hint="default" w:ascii="Times New Roman" w:hAnsi="Times New Roman" w:eastAsia="黑体" w:cs="Times New Roman"/>
                <w:b w:val="0"/>
                <w:color w:val="auto"/>
                <w:kern w:val="2"/>
                <w:sz w:val="24"/>
                <w:szCs w:val="24"/>
                <w:lang w:val="en-US" w:eastAsia="zh-CN" w:bidi="ar-SA"/>
              </w:rPr>
              <w:t>表</w:t>
            </w:r>
            <w:r>
              <w:rPr>
                <w:rFonts w:hint="eastAsia" w:eastAsia="黑体" w:cs="Times New Roman"/>
                <w:b w:val="0"/>
                <w:color w:val="auto"/>
                <w:kern w:val="2"/>
                <w:sz w:val="24"/>
                <w:szCs w:val="24"/>
                <w:lang w:val="en-US" w:eastAsia="zh-CN" w:bidi="ar-SA"/>
              </w:rPr>
              <w:t>11</w:t>
            </w:r>
            <w:r>
              <w:rPr>
                <w:rFonts w:hint="default" w:ascii="Times New Roman" w:hAnsi="Times New Roman" w:eastAsia="黑体" w:cs="Times New Roman"/>
                <w:b w:val="0"/>
                <w:color w:val="auto"/>
                <w:kern w:val="2"/>
                <w:sz w:val="24"/>
                <w:szCs w:val="24"/>
                <w:lang w:val="en-US" w:eastAsia="zh-CN" w:bidi="ar-SA"/>
              </w:rPr>
              <w:t xml:space="preserve">                    项目区可供水量表</w:t>
            </w:r>
          </w:p>
          <w:tbl>
            <w:tblPr>
              <w:tblStyle w:val="29"/>
              <w:tblW w:w="5000" w:type="pct"/>
              <w:tblInd w:w="-5"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1580"/>
              <w:gridCol w:w="1948"/>
              <w:gridCol w:w="1307"/>
              <w:gridCol w:w="1117"/>
              <w:gridCol w:w="1254"/>
              <w:gridCol w:w="41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blHeader/>
              </w:trPr>
              <w:tc>
                <w:tcPr>
                  <w:tcW w:w="426"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序号</w:t>
                  </w:r>
                </w:p>
              </w:tc>
              <w:tc>
                <w:tcPr>
                  <w:tcW w:w="948"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蓄水池名称</w:t>
                  </w:r>
                </w:p>
              </w:tc>
              <w:tc>
                <w:tcPr>
                  <w:tcW w:w="1169"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水源</w:t>
                  </w:r>
                </w:p>
              </w:tc>
              <w:tc>
                <w:tcPr>
                  <w:tcW w:w="785"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供水流量（m³/h）</w:t>
                  </w:r>
                </w:p>
              </w:tc>
              <w:tc>
                <w:tcPr>
                  <w:tcW w:w="670"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供水时间（天）</w:t>
                  </w:r>
                </w:p>
              </w:tc>
              <w:tc>
                <w:tcPr>
                  <w:tcW w:w="752"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可供水量（万m³）</w:t>
                  </w:r>
                </w:p>
              </w:tc>
              <w:tc>
                <w:tcPr>
                  <w:tcW w:w="247"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kern w:val="2"/>
                      <w:sz w:val="21"/>
                      <w:szCs w:val="21"/>
                      <w:lang w:val="en-US" w:eastAsia="zh-CN" w:bidi="ar-SA"/>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26"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w:t>
                  </w:r>
                </w:p>
              </w:tc>
              <w:tc>
                <w:tcPr>
                  <w:tcW w:w="948"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景庄1#蓄水池</w:t>
                  </w:r>
                </w:p>
              </w:tc>
              <w:tc>
                <w:tcPr>
                  <w:tcW w:w="116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峡门水库</w:t>
                  </w:r>
                </w:p>
              </w:tc>
              <w:tc>
                <w:tcPr>
                  <w:tcW w:w="785"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400</w:t>
                  </w:r>
                </w:p>
              </w:tc>
              <w:tc>
                <w:tcPr>
                  <w:tcW w:w="670"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58</w:t>
                  </w:r>
                </w:p>
              </w:tc>
              <w:tc>
                <w:tcPr>
                  <w:tcW w:w="752"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 xml:space="preserve">51.04 </w:t>
                  </w:r>
                </w:p>
              </w:tc>
              <w:tc>
                <w:tcPr>
                  <w:tcW w:w="247"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26"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2</w:t>
                  </w:r>
                </w:p>
              </w:tc>
              <w:tc>
                <w:tcPr>
                  <w:tcW w:w="948"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景庄2#蓄水池</w:t>
                  </w:r>
                </w:p>
              </w:tc>
              <w:tc>
                <w:tcPr>
                  <w:tcW w:w="116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峡门水库</w:t>
                  </w:r>
                </w:p>
              </w:tc>
              <w:tc>
                <w:tcPr>
                  <w:tcW w:w="785"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450</w:t>
                  </w:r>
                </w:p>
              </w:tc>
              <w:tc>
                <w:tcPr>
                  <w:tcW w:w="670"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58</w:t>
                  </w:r>
                </w:p>
              </w:tc>
              <w:tc>
                <w:tcPr>
                  <w:tcW w:w="752"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 xml:space="preserve">57.42 </w:t>
                  </w:r>
                </w:p>
              </w:tc>
              <w:tc>
                <w:tcPr>
                  <w:tcW w:w="247"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26"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3</w:t>
                  </w:r>
                </w:p>
              </w:tc>
              <w:tc>
                <w:tcPr>
                  <w:tcW w:w="948"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深井1#蓄水池</w:t>
                  </w:r>
                </w:p>
              </w:tc>
              <w:tc>
                <w:tcPr>
                  <w:tcW w:w="116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东升支干渠九支渠</w:t>
                  </w:r>
                </w:p>
              </w:tc>
              <w:tc>
                <w:tcPr>
                  <w:tcW w:w="785"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720</w:t>
                  </w:r>
                </w:p>
              </w:tc>
              <w:tc>
                <w:tcPr>
                  <w:tcW w:w="670"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28</w:t>
                  </w:r>
                </w:p>
              </w:tc>
              <w:tc>
                <w:tcPr>
                  <w:tcW w:w="752"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 xml:space="preserve">48.38 </w:t>
                  </w:r>
                </w:p>
              </w:tc>
              <w:tc>
                <w:tcPr>
                  <w:tcW w:w="247"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26"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4</w:t>
                  </w:r>
                </w:p>
              </w:tc>
              <w:tc>
                <w:tcPr>
                  <w:tcW w:w="948"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三眼井1#蓄水池</w:t>
                  </w:r>
                </w:p>
              </w:tc>
              <w:tc>
                <w:tcPr>
                  <w:tcW w:w="116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深井三泵站-红圈蓄水池主管道</w:t>
                  </w:r>
                </w:p>
              </w:tc>
              <w:tc>
                <w:tcPr>
                  <w:tcW w:w="785"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450</w:t>
                  </w:r>
                </w:p>
              </w:tc>
              <w:tc>
                <w:tcPr>
                  <w:tcW w:w="670"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58</w:t>
                  </w:r>
                </w:p>
              </w:tc>
              <w:tc>
                <w:tcPr>
                  <w:tcW w:w="752"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 xml:space="preserve">57.42 </w:t>
                  </w:r>
                </w:p>
              </w:tc>
              <w:tc>
                <w:tcPr>
                  <w:tcW w:w="247"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26" w:type="pct"/>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5</w:t>
                  </w:r>
                </w:p>
              </w:tc>
              <w:tc>
                <w:tcPr>
                  <w:tcW w:w="948" w:type="pct"/>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新水1#蓄水池</w:t>
                  </w:r>
                </w:p>
              </w:tc>
              <w:tc>
                <w:tcPr>
                  <w:tcW w:w="116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深井三泵站-红圈蓄水池主管道</w:t>
                  </w:r>
                </w:p>
              </w:tc>
              <w:tc>
                <w:tcPr>
                  <w:tcW w:w="785"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360</w:t>
                  </w:r>
                </w:p>
              </w:tc>
              <w:tc>
                <w:tcPr>
                  <w:tcW w:w="670"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10</w:t>
                  </w:r>
                </w:p>
              </w:tc>
              <w:tc>
                <w:tcPr>
                  <w:tcW w:w="752"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 xml:space="preserve">7.92 </w:t>
                  </w:r>
                </w:p>
              </w:tc>
              <w:tc>
                <w:tcPr>
                  <w:tcW w:w="247"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26" w:type="pct"/>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c>
                <w:tcPr>
                  <w:tcW w:w="948" w:type="pct"/>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c>
                <w:tcPr>
                  <w:tcW w:w="116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兴仁230万m³蓄水池重力流输水管道</w:t>
                  </w:r>
                </w:p>
              </w:tc>
              <w:tc>
                <w:tcPr>
                  <w:tcW w:w="785"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450</w:t>
                  </w:r>
                </w:p>
              </w:tc>
              <w:tc>
                <w:tcPr>
                  <w:tcW w:w="670"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58</w:t>
                  </w:r>
                </w:p>
              </w:tc>
              <w:tc>
                <w:tcPr>
                  <w:tcW w:w="752"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 xml:space="preserve">57.42 </w:t>
                  </w:r>
                </w:p>
              </w:tc>
              <w:tc>
                <w:tcPr>
                  <w:tcW w:w="247"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544" w:type="pct"/>
                  <w:gridSpan w:val="3"/>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合计</w:t>
                  </w:r>
                </w:p>
              </w:tc>
              <w:tc>
                <w:tcPr>
                  <w:tcW w:w="785"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c>
                <w:tcPr>
                  <w:tcW w:w="670"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c>
                <w:tcPr>
                  <w:tcW w:w="752"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 xml:space="preserve">279.60 </w:t>
                  </w:r>
                </w:p>
              </w:tc>
              <w:tc>
                <w:tcPr>
                  <w:tcW w:w="247"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r>
          </w:tbl>
          <w:p>
            <w:pPr>
              <w:pStyle w:val="48"/>
              <w:bidi w:val="0"/>
              <w:rPr>
                <w:rFonts w:hint="default" w:ascii="Times New Roman" w:hAnsi="Times New Roman" w:cs="Times New Roman"/>
                <w:b/>
                <w:bCs/>
                <w:color w:val="auto"/>
              </w:rPr>
            </w:pPr>
            <w:r>
              <w:rPr>
                <w:rFonts w:hint="default" w:ascii="Times New Roman" w:hAnsi="Times New Roman" w:cs="Times New Roman"/>
                <w:b/>
                <w:bCs/>
                <w:color w:val="auto"/>
                <w:lang w:val="en-US" w:eastAsia="zh-CN"/>
              </w:rPr>
              <w:t>8.2</w:t>
            </w:r>
            <w:r>
              <w:rPr>
                <w:rFonts w:hint="default" w:ascii="Times New Roman" w:hAnsi="Times New Roman" w:cs="Times New Roman"/>
                <w:b/>
                <w:bCs/>
                <w:color w:val="auto"/>
              </w:rPr>
              <w:t>供需平衡分析</w:t>
            </w:r>
          </w:p>
          <w:p>
            <w:pPr>
              <w:pStyle w:val="48"/>
              <w:bidi w:val="0"/>
              <w:rPr>
                <w:rFonts w:hint="default" w:ascii="Times New Roman" w:hAnsi="Times New Roman" w:cs="Times New Roman"/>
                <w:color w:val="auto"/>
              </w:rPr>
            </w:pPr>
            <w:r>
              <w:rPr>
                <w:rFonts w:hint="default" w:ascii="Times New Roman" w:hAnsi="Times New Roman" w:cs="Times New Roman"/>
                <w:color w:val="auto"/>
              </w:rPr>
              <w:t>景庄1#蓄水池（库容9.82万m³）从《沙坡头区2022年香山乡景庄村压砂地退出种植示范区项目》已建的de400（1.25MPa）PE引水管道末端开口引水，在辣椒生育期内可供水量为51.04万m³，项目区需水量为46.67万m³，由此可见项目区供水量大于需水量，水源有保障。</w:t>
            </w:r>
          </w:p>
          <w:p>
            <w:pPr>
              <w:pStyle w:val="48"/>
              <w:bidi w:val="0"/>
              <w:rPr>
                <w:rFonts w:hint="default" w:ascii="Times New Roman" w:hAnsi="Times New Roman" w:cs="Times New Roman"/>
                <w:color w:val="auto"/>
              </w:rPr>
            </w:pPr>
            <w:r>
              <w:rPr>
                <w:rFonts w:hint="default" w:ascii="Times New Roman" w:hAnsi="Times New Roman" w:cs="Times New Roman"/>
                <w:color w:val="auto"/>
              </w:rPr>
              <w:t>景庄2#蓄水池（库容9.55万m³）从中部干旱带西线供水工程香冯水一支开口引水，在辣椒生育期内可供水量为57.42万m³，项目区需水量为43.24万m³，由此可见项目区供水量大于需水量，水源有保障。</w:t>
            </w:r>
          </w:p>
          <w:p>
            <w:pPr>
              <w:pStyle w:val="48"/>
              <w:bidi w:val="0"/>
              <w:rPr>
                <w:rFonts w:hint="default" w:ascii="Times New Roman" w:hAnsi="Times New Roman" w:cs="Times New Roman"/>
                <w:color w:val="auto"/>
              </w:rPr>
            </w:pPr>
            <w:r>
              <w:rPr>
                <w:rFonts w:hint="default" w:ascii="Times New Roman" w:hAnsi="Times New Roman" w:cs="Times New Roman"/>
                <w:color w:val="auto"/>
              </w:rPr>
              <w:t>深井1#蓄水池（库容9.48万m³））水源为甘肃兴电扬水工程东干渠九支渠，总可供水量为48.38万m³，项目区需水量为35.84万m³，由此可见项目区供水量大于需水量，水源有保障。</w:t>
            </w:r>
          </w:p>
          <w:p>
            <w:pPr>
              <w:pStyle w:val="48"/>
              <w:bidi w:val="0"/>
              <w:rPr>
                <w:rFonts w:hint="default" w:ascii="Times New Roman" w:hAnsi="Times New Roman" w:cs="Times New Roman"/>
                <w:color w:val="auto"/>
              </w:rPr>
            </w:pPr>
            <w:r>
              <w:rPr>
                <w:rFonts w:hint="default" w:ascii="Times New Roman" w:hAnsi="Times New Roman" w:cs="Times New Roman"/>
                <w:color w:val="auto"/>
              </w:rPr>
              <w:t>三眼井1#蓄水池（库容9.72万m³）从中部干旱带西线供水工程香冯水一支开口引水，在辣椒生育期内可供水量为57.42万m³，项目区需水量为36.96万m³，由此可见项目区供水量大于需水量，水源有保障。</w:t>
            </w:r>
          </w:p>
          <w:p>
            <w:pPr>
              <w:pStyle w:val="48"/>
              <w:bidi w:val="0"/>
              <w:rPr>
                <w:rFonts w:hint="eastAsia" w:cs="Times New Roman"/>
                <w:color w:val="auto"/>
                <w:lang w:eastAsia="zh-CN"/>
              </w:rPr>
            </w:pPr>
            <w:r>
              <w:rPr>
                <w:rFonts w:hint="default" w:ascii="Times New Roman" w:hAnsi="Times New Roman" w:cs="Times New Roman"/>
                <w:color w:val="auto"/>
              </w:rPr>
              <w:t>新水1#蓄水池（库容9.35万m³）从中部干旱带西线供水工程香冯水一支开口引水，在辣椒生育期内可供水量为65.34万m³，项目区需水量为63.35万m³，由此可见项目区供水量大于需水量，水源有保障</w:t>
            </w:r>
            <w:r>
              <w:rPr>
                <w:rFonts w:hint="eastAsia" w:cs="Times New Roman"/>
                <w:color w:val="auto"/>
                <w:lang w:eastAsia="zh-CN"/>
              </w:rPr>
              <w:t>。</w:t>
            </w:r>
          </w:p>
          <w:p>
            <w:pPr>
              <w:pStyle w:val="47"/>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10.土石方平衡</w:t>
            </w:r>
          </w:p>
          <w:p>
            <w:pPr>
              <w:pStyle w:val="48"/>
              <w:bidi w:val="0"/>
              <w:rPr>
                <w:rFonts w:hint="default" w:ascii="Times New Roman" w:hAnsi="Times New Roman" w:cs="Times New Roman"/>
                <w:color w:val="auto"/>
                <w:lang w:val="en-US" w:eastAsia="zh-CN"/>
              </w:rPr>
            </w:pPr>
            <w:r>
              <w:rPr>
                <w:rFonts w:hint="eastAsia" w:cs="Times New Roman"/>
                <w:color w:val="auto"/>
                <w:lang w:val="en-US" w:eastAsia="zh-CN"/>
              </w:rPr>
              <w:t>本项目蓄水池工程</w:t>
            </w:r>
            <w:r>
              <w:rPr>
                <w:rFonts w:hint="default" w:ascii="Times New Roman" w:hAnsi="Times New Roman" w:cs="Times New Roman"/>
                <w:color w:val="auto"/>
                <w:lang w:val="en-US" w:eastAsia="zh-CN"/>
              </w:rPr>
              <w:t>挖方大于填方，开挖土方外运集中堆放，总开挖量（包括表土剥离）为</w:t>
            </w:r>
            <w:r>
              <w:rPr>
                <w:rFonts w:hint="eastAsia" w:cs="Times New Roman"/>
                <w:color w:val="auto"/>
                <w:lang w:val="en-US" w:eastAsia="zh-CN"/>
              </w:rPr>
              <w:t>70.694</w:t>
            </w:r>
            <w:r>
              <w:rPr>
                <w:rFonts w:hint="default" w:ascii="Times New Roman" w:hAnsi="Times New Roman" w:cs="Times New Roman"/>
                <w:color w:val="auto"/>
                <w:lang w:val="en-US" w:eastAsia="zh-CN"/>
              </w:rPr>
              <w:t>万m³，回填量（自然方）为</w:t>
            </w:r>
            <w:r>
              <w:rPr>
                <w:rFonts w:hint="eastAsia" w:cs="Times New Roman"/>
                <w:color w:val="auto"/>
                <w:lang w:val="en-US" w:eastAsia="zh-CN"/>
              </w:rPr>
              <w:t>19.304</w:t>
            </w:r>
            <w:r>
              <w:rPr>
                <w:rFonts w:hint="default" w:ascii="Times New Roman" w:hAnsi="Times New Roman" w:cs="Times New Roman"/>
                <w:color w:val="auto"/>
                <w:lang w:val="en-US" w:eastAsia="zh-CN"/>
              </w:rPr>
              <w:t>万m³，弃土量（主要包括蓄水池开挖弃土等）</w:t>
            </w:r>
            <w:r>
              <w:rPr>
                <w:rFonts w:hint="eastAsia" w:cs="Times New Roman"/>
                <w:color w:val="auto"/>
                <w:lang w:val="en-US" w:eastAsia="zh-CN"/>
              </w:rPr>
              <w:t>51.66</w:t>
            </w:r>
            <w:r>
              <w:rPr>
                <w:rFonts w:hint="default" w:ascii="Times New Roman" w:hAnsi="Times New Roman" w:cs="Times New Roman"/>
                <w:color w:val="auto"/>
                <w:lang w:val="en-US" w:eastAsia="zh-CN"/>
              </w:rPr>
              <w:t>万m³</w:t>
            </w:r>
            <w:r>
              <w:rPr>
                <w:rFonts w:hint="eastAsia" w:cs="Times New Roman"/>
                <w:color w:val="auto"/>
                <w:lang w:val="en-US" w:eastAsia="zh-CN"/>
              </w:rPr>
              <w:t>。</w:t>
            </w:r>
            <w:r>
              <w:rPr>
                <w:rFonts w:hint="default" w:ascii="Times New Roman" w:hAnsi="Times New Roman" w:cs="Times New Roman"/>
                <w:color w:val="auto"/>
                <w:lang w:val="en-US" w:eastAsia="zh-CN"/>
              </w:rPr>
              <w:t>方案涉及土石方均为自然方</w:t>
            </w:r>
            <w:r>
              <w:rPr>
                <w:rFonts w:hint="eastAsia" w:cs="Times New Roman"/>
                <w:color w:val="auto"/>
                <w:lang w:val="en-US" w:eastAsia="zh-CN"/>
              </w:rPr>
              <w:t>，土石方平衡表见表12，土石方平衡图见图1</w:t>
            </w:r>
            <w:r>
              <w:rPr>
                <w:rFonts w:hint="default" w:ascii="Times New Roman" w:hAnsi="Times New Roman" w:cs="Times New Roman"/>
                <w:color w:val="auto"/>
                <w:lang w:val="en-US" w:eastAsia="zh-CN"/>
              </w:rPr>
              <w:t>。</w:t>
            </w:r>
          </w:p>
          <w:p>
            <w:pPr>
              <w:pStyle w:val="48"/>
              <w:bidi w:val="0"/>
              <w:rPr>
                <w:rFonts w:hint="default" w:ascii="Times New Roman" w:hAnsi="Times New Roman" w:cs="Times New Roman"/>
                <w:color w:val="auto"/>
                <w:lang w:val="en-US" w:eastAsia="zh-CN"/>
              </w:rPr>
            </w:pPr>
          </w:p>
          <w:p>
            <w:pPr>
              <w:pStyle w:val="48"/>
              <w:bidi w:val="0"/>
              <w:rPr>
                <w:rFonts w:hint="default" w:ascii="Times New Roman" w:hAnsi="Times New Roman" w:cs="Times New Roman"/>
                <w:color w:val="auto"/>
                <w:lang w:val="en-US" w:eastAsia="zh-CN"/>
              </w:rPr>
            </w:pPr>
          </w:p>
          <w:p>
            <w:pPr>
              <w:pStyle w:val="48"/>
              <w:bidi w:val="0"/>
              <w:rPr>
                <w:rFonts w:hint="default" w:ascii="Times New Roman" w:hAnsi="Times New Roman" w:cs="Times New Roman"/>
                <w:color w:val="auto"/>
                <w:lang w:val="en-US" w:eastAsia="zh-CN"/>
              </w:rPr>
            </w:pPr>
          </w:p>
          <w:p>
            <w:pPr>
              <w:pStyle w:val="48"/>
              <w:bidi w:val="0"/>
              <w:rPr>
                <w:rFonts w:hint="default" w:ascii="Times New Roman" w:hAnsi="Times New Roman" w:cs="Times New Roman"/>
                <w:color w:val="auto"/>
                <w:lang w:val="en-US" w:eastAsia="zh-CN"/>
              </w:rPr>
            </w:pPr>
          </w:p>
          <w:p>
            <w:pPr>
              <w:pStyle w:val="48"/>
              <w:bidi w:val="0"/>
              <w:rPr>
                <w:rFonts w:hint="default" w:ascii="Times New Roman" w:hAnsi="Times New Roman" w:cs="Times New Roman"/>
                <w:color w:val="auto"/>
                <w:lang w:val="en-US" w:eastAsia="zh-CN"/>
              </w:rPr>
            </w:pPr>
          </w:p>
          <w:p>
            <w:pPr>
              <w:pStyle w:val="48"/>
              <w:bidi w:val="0"/>
              <w:rPr>
                <w:rFonts w:hint="default" w:ascii="Times New Roman" w:hAnsi="Times New Roman" w:cs="Times New Roman"/>
                <w:color w:val="auto"/>
                <w:lang w:val="en-US" w:eastAsia="zh-CN"/>
              </w:rPr>
            </w:pPr>
          </w:p>
          <w:p>
            <w:pPr>
              <w:pStyle w:val="48"/>
              <w:bidi w:val="0"/>
              <w:rPr>
                <w:rFonts w:hint="default" w:ascii="Times New Roman" w:hAnsi="Times New Roman" w:cs="Times New Roman"/>
                <w:color w:val="auto"/>
                <w:lang w:val="en-US" w:eastAsia="zh-CN"/>
              </w:rPr>
            </w:pPr>
          </w:p>
          <w:p>
            <w:pPr>
              <w:pStyle w:val="48"/>
              <w:bidi w:val="0"/>
              <w:rPr>
                <w:rFonts w:hint="default" w:ascii="Times New Roman" w:hAnsi="Times New Roman" w:cs="Times New Roman"/>
                <w:color w:val="auto"/>
                <w:lang w:val="en-US" w:eastAsia="zh-CN"/>
              </w:rPr>
            </w:pPr>
          </w:p>
          <w:p>
            <w:pPr>
              <w:pStyle w:val="104"/>
              <w:spacing w:line="240" w:lineRule="auto"/>
              <w:ind w:firstLine="480" w:firstLineChars="200"/>
              <w:jc w:val="both"/>
              <w:rPr>
                <w:rFonts w:hint="default" w:ascii="Times New Roman" w:hAnsi="Times New Roman" w:eastAsia="黑体" w:cs="Times New Roman"/>
                <w:b w:val="0"/>
                <w:color w:val="auto"/>
                <w:kern w:val="2"/>
                <w:sz w:val="24"/>
                <w:szCs w:val="24"/>
                <w:vertAlign w:val="superscript"/>
                <w:lang w:val="en-US" w:eastAsia="zh-CN" w:bidi="ar-SA"/>
              </w:rPr>
            </w:pPr>
            <w:r>
              <w:rPr>
                <w:rFonts w:hint="default" w:ascii="Times New Roman" w:hAnsi="Times New Roman" w:eastAsia="黑体" w:cs="Times New Roman"/>
                <w:b w:val="0"/>
                <w:color w:val="auto"/>
                <w:kern w:val="2"/>
                <w:sz w:val="24"/>
                <w:szCs w:val="24"/>
                <w:lang w:val="en-US" w:eastAsia="zh-CN" w:bidi="ar-SA"/>
              </w:rPr>
              <w:t>表</w:t>
            </w:r>
            <w:r>
              <w:rPr>
                <w:rFonts w:hint="eastAsia" w:ascii="Times New Roman" w:hAnsi="Times New Roman" w:cs="Times New Roman"/>
                <w:b w:val="0"/>
                <w:color w:val="auto"/>
                <w:kern w:val="2"/>
                <w:sz w:val="24"/>
                <w:szCs w:val="24"/>
                <w:lang w:val="en-US" w:eastAsia="zh-CN" w:bidi="ar-SA"/>
              </w:rPr>
              <w:t>12</w:t>
            </w:r>
            <w:r>
              <w:rPr>
                <w:rFonts w:hint="default" w:ascii="Times New Roman" w:hAnsi="Times New Roman" w:eastAsia="黑体" w:cs="Times New Roman"/>
                <w:b w:val="0"/>
                <w:color w:val="auto"/>
                <w:kern w:val="2"/>
                <w:sz w:val="24"/>
                <w:szCs w:val="24"/>
                <w:lang w:val="en-US" w:eastAsia="zh-CN" w:bidi="ar-SA"/>
              </w:rPr>
              <w:t xml:space="preserve">   </w:t>
            </w:r>
            <w:r>
              <w:rPr>
                <w:rFonts w:hint="eastAsia" w:ascii="Times New Roman" w:hAnsi="Times New Roman" w:cs="Times New Roman"/>
                <w:b w:val="0"/>
                <w:color w:val="auto"/>
                <w:kern w:val="2"/>
                <w:sz w:val="24"/>
                <w:szCs w:val="24"/>
                <w:lang w:val="en-US" w:eastAsia="zh-CN" w:bidi="ar-SA"/>
              </w:rPr>
              <w:t xml:space="preserve">         </w:t>
            </w:r>
            <w:r>
              <w:rPr>
                <w:rFonts w:hint="default" w:ascii="Times New Roman" w:hAnsi="Times New Roman" w:eastAsia="黑体" w:cs="Times New Roman"/>
                <w:b w:val="0"/>
                <w:color w:val="auto"/>
                <w:kern w:val="2"/>
                <w:sz w:val="24"/>
                <w:szCs w:val="24"/>
                <w:lang w:val="en-US" w:eastAsia="zh-CN" w:bidi="ar-SA"/>
              </w:rPr>
              <w:t xml:space="preserve"> 本项目土石方平衡一览表   </w:t>
            </w:r>
            <w:r>
              <w:rPr>
                <w:rFonts w:hint="eastAsia" w:ascii="Times New Roman" w:hAnsi="Times New Roman" w:cs="Times New Roman"/>
                <w:b w:val="0"/>
                <w:color w:val="auto"/>
                <w:kern w:val="2"/>
                <w:sz w:val="24"/>
                <w:szCs w:val="24"/>
                <w:lang w:val="en-US" w:eastAsia="zh-CN" w:bidi="ar-SA"/>
              </w:rPr>
              <w:t xml:space="preserve">             </w:t>
            </w:r>
            <w:r>
              <w:rPr>
                <w:rFonts w:hint="default" w:ascii="Times New Roman" w:hAnsi="Times New Roman" w:eastAsia="黑体" w:cs="Times New Roman"/>
                <w:b w:val="0"/>
                <w:color w:val="auto"/>
                <w:kern w:val="2"/>
                <w:sz w:val="24"/>
                <w:szCs w:val="24"/>
                <w:lang w:val="en-US" w:eastAsia="zh-CN" w:bidi="ar-SA"/>
              </w:rPr>
              <w:t xml:space="preserve">  万m</w:t>
            </w:r>
            <w:r>
              <w:rPr>
                <w:rFonts w:hint="default" w:ascii="Times New Roman" w:hAnsi="Times New Roman" w:eastAsia="黑体" w:cs="Times New Roman"/>
                <w:b w:val="0"/>
                <w:color w:val="auto"/>
                <w:kern w:val="2"/>
                <w:sz w:val="24"/>
                <w:szCs w:val="24"/>
                <w:vertAlign w:val="superscript"/>
                <w:lang w:val="en-US" w:eastAsia="zh-CN" w:bidi="ar-SA"/>
              </w:rPr>
              <w:t>3</w:t>
            </w:r>
          </w:p>
          <w:tbl>
            <w:tblPr>
              <w:tblStyle w:val="29"/>
              <w:tblW w:w="5035"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18"/>
              <w:gridCol w:w="735"/>
              <w:gridCol w:w="537"/>
              <w:gridCol w:w="738"/>
              <w:gridCol w:w="837"/>
              <w:gridCol w:w="813"/>
              <w:gridCol w:w="700"/>
              <w:gridCol w:w="822"/>
              <w:gridCol w:w="503"/>
              <w:gridCol w:w="615"/>
              <w:gridCol w:w="615"/>
              <w:gridCol w:w="390"/>
              <w:gridCol w:w="56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08" w:type="pct"/>
                  <w:vMerge w:val="restar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kern w:val="2"/>
                      <w:sz w:val="21"/>
                      <w:szCs w:val="21"/>
                      <w:lang w:val="en-US" w:eastAsia="zh-CN" w:bidi="ar-SA"/>
                    </w:rPr>
                  </w:pPr>
                  <w:r>
                    <w:rPr>
                      <w:rFonts w:hint="eastAsia" w:cs="Times New Roman"/>
                      <w:b/>
                      <w:bCs/>
                      <w:color w:val="auto"/>
                      <w:kern w:val="2"/>
                      <w:sz w:val="21"/>
                      <w:szCs w:val="21"/>
                      <w:lang w:val="en-US" w:eastAsia="zh-CN" w:bidi="ar-SA"/>
                    </w:rPr>
                    <w:t>序号</w:t>
                  </w:r>
                </w:p>
              </w:tc>
              <w:tc>
                <w:tcPr>
                  <w:tcW w:w="438" w:type="pct"/>
                  <w:vMerge w:val="restar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项目</w:t>
                  </w:r>
                </w:p>
              </w:tc>
              <w:tc>
                <w:tcPr>
                  <w:tcW w:w="1259" w:type="pct"/>
                  <w:gridSpan w:val="3"/>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开挖（万m³）</w:t>
                  </w:r>
                </w:p>
              </w:tc>
              <w:tc>
                <w:tcPr>
                  <w:tcW w:w="1392" w:type="pct"/>
                  <w:gridSpan w:val="3"/>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回填（万m³）</w:t>
                  </w:r>
                </w:p>
              </w:tc>
              <w:tc>
                <w:tcPr>
                  <w:tcW w:w="299" w:type="pct"/>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调入</w:t>
                  </w:r>
                </w:p>
              </w:tc>
              <w:tc>
                <w:tcPr>
                  <w:tcW w:w="366" w:type="pct"/>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调出</w:t>
                  </w:r>
                </w:p>
              </w:tc>
              <w:tc>
                <w:tcPr>
                  <w:tcW w:w="599" w:type="pct"/>
                  <w:gridSpan w:val="2"/>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弃方（万m³）</w:t>
                  </w:r>
                </w:p>
              </w:tc>
              <w:tc>
                <w:tcPr>
                  <w:tcW w:w="335" w:type="pct"/>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08" w:type="pct"/>
                  <w:vMerge w:val="continue"/>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kern w:val="2"/>
                      <w:sz w:val="21"/>
                      <w:szCs w:val="21"/>
                      <w:lang w:val="en-US" w:eastAsia="zh-CN" w:bidi="ar-SA"/>
                    </w:rPr>
                  </w:pPr>
                </w:p>
              </w:tc>
              <w:tc>
                <w:tcPr>
                  <w:tcW w:w="438" w:type="pct"/>
                  <w:vMerge w:val="continue"/>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kern w:val="2"/>
                      <w:sz w:val="21"/>
                      <w:szCs w:val="21"/>
                      <w:lang w:val="en-US" w:eastAsia="zh-CN" w:bidi="ar-SA"/>
                    </w:rPr>
                  </w:pPr>
                </w:p>
              </w:tc>
              <w:tc>
                <w:tcPr>
                  <w:tcW w:w="320"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表土</w:t>
                  </w:r>
                </w:p>
              </w:tc>
              <w:tc>
                <w:tcPr>
                  <w:tcW w:w="440"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土方</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开挖</w:t>
                  </w:r>
                </w:p>
              </w:tc>
              <w:tc>
                <w:tcPr>
                  <w:tcW w:w="499"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小计</w:t>
                  </w:r>
                </w:p>
              </w:tc>
              <w:tc>
                <w:tcPr>
                  <w:tcW w:w="484"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表土</w:t>
                  </w:r>
                </w:p>
              </w:tc>
              <w:tc>
                <w:tcPr>
                  <w:tcW w:w="417"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壤土</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回填</w:t>
                  </w:r>
                </w:p>
              </w:tc>
              <w:tc>
                <w:tcPr>
                  <w:tcW w:w="490"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小计</w:t>
                  </w:r>
                </w:p>
              </w:tc>
              <w:tc>
                <w:tcPr>
                  <w:tcW w:w="299" w:type="pct"/>
                  <w:vMerge w:val="continue"/>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kern w:val="2"/>
                      <w:sz w:val="21"/>
                      <w:szCs w:val="21"/>
                      <w:lang w:val="en-US" w:eastAsia="zh-CN" w:bidi="ar-SA"/>
                    </w:rPr>
                  </w:pPr>
                </w:p>
              </w:tc>
              <w:tc>
                <w:tcPr>
                  <w:tcW w:w="366" w:type="pct"/>
                  <w:vMerge w:val="continue"/>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kern w:val="2"/>
                      <w:sz w:val="21"/>
                      <w:szCs w:val="21"/>
                      <w:lang w:val="en-US" w:eastAsia="zh-CN" w:bidi="ar-SA"/>
                    </w:rPr>
                  </w:pPr>
                </w:p>
              </w:tc>
              <w:tc>
                <w:tcPr>
                  <w:tcW w:w="366"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弃土量</w:t>
                  </w:r>
                </w:p>
              </w:tc>
              <w:tc>
                <w:tcPr>
                  <w:tcW w:w="232"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去向</w:t>
                  </w:r>
                </w:p>
              </w:tc>
              <w:tc>
                <w:tcPr>
                  <w:tcW w:w="335" w:type="pct"/>
                  <w:vMerge w:val="continue"/>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color w:val="auto"/>
                      <w:kern w:val="2"/>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08" w:type="pc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fldChar w:fldCharType="begin"/>
                  </w:r>
                  <w:r>
                    <w:rPr>
                      <w:rFonts w:hint="default" w:ascii="Times New Roman" w:hAnsi="Times New Roman" w:eastAsia="宋体" w:cs="Times New Roman"/>
                      <w:b w:val="0"/>
                      <w:bCs w:val="0"/>
                      <w:color w:val="auto"/>
                      <w:kern w:val="2"/>
                      <w:sz w:val="21"/>
                      <w:szCs w:val="21"/>
                      <w:lang w:val="en-US" w:eastAsia="zh-CN" w:bidi="ar-SA"/>
                    </w:rPr>
                    <w:instrText xml:space="preserve"> = 1 \* GB3 \* MERGEFORMAT </w:instrText>
                  </w:r>
                  <w:r>
                    <w:rPr>
                      <w:rFonts w:hint="default" w:ascii="Times New Roman" w:hAnsi="Times New Roman" w:eastAsia="宋体" w:cs="Times New Roman"/>
                      <w:b w:val="0"/>
                      <w:bCs w:val="0"/>
                      <w:color w:val="auto"/>
                      <w:kern w:val="2"/>
                      <w:sz w:val="21"/>
                      <w:szCs w:val="21"/>
                      <w:lang w:val="en-US" w:eastAsia="zh-CN" w:bidi="ar-SA"/>
                    </w:rPr>
                    <w:fldChar w:fldCharType="separate"/>
                  </w:r>
                  <w:r>
                    <w:rPr>
                      <w:color w:val="auto"/>
                    </w:rPr>
                    <w:t>①</w:t>
                  </w:r>
                  <w:r>
                    <w:rPr>
                      <w:rFonts w:hint="default" w:ascii="Times New Roman" w:hAnsi="Times New Roman" w:eastAsia="宋体" w:cs="Times New Roman"/>
                      <w:b w:val="0"/>
                      <w:bCs w:val="0"/>
                      <w:color w:val="auto"/>
                      <w:kern w:val="2"/>
                      <w:sz w:val="21"/>
                      <w:szCs w:val="21"/>
                      <w:lang w:val="en-US" w:eastAsia="zh-CN" w:bidi="ar-SA"/>
                    </w:rPr>
                    <w:fldChar w:fldCharType="end"/>
                  </w:r>
                </w:p>
              </w:tc>
              <w:tc>
                <w:tcPr>
                  <w:tcW w:w="438" w:type="pc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景庄1#调蓄水池</w:t>
                  </w:r>
                  <w:r>
                    <w:rPr>
                      <w:rFonts w:hint="eastAsia" w:cs="Times New Roman"/>
                      <w:b w:val="0"/>
                      <w:bCs w:val="0"/>
                      <w:color w:val="auto"/>
                      <w:kern w:val="2"/>
                      <w:sz w:val="21"/>
                      <w:szCs w:val="21"/>
                      <w:lang w:val="en-US" w:eastAsia="zh-CN" w:bidi="ar-SA"/>
                    </w:rPr>
                    <w:t>（包括泵站）</w:t>
                  </w:r>
                </w:p>
              </w:tc>
              <w:tc>
                <w:tcPr>
                  <w:tcW w:w="320"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440"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13.87</w:t>
                  </w:r>
                </w:p>
              </w:tc>
              <w:tc>
                <w:tcPr>
                  <w:tcW w:w="499"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13.87</w:t>
                  </w:r>
                </w:p>
              </w:tc>
              <w:tc>
                <w:tcPr>
                  <w:tcW w:w="484"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417"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2.76</w:t>
                  </w:r>
                </w:p>
              </w:tc>
              <w:tc>
                <w:tcPr>
                  <w:tcW w:w="490"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2.76</w:t>
                  </w:r>
                </w:p>
              </w:tc>
              <w:tc>
                <w:tcPr>
                  <w:tcW w:w="299"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366"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0.40</w:t>
                  </w:r>
                </w:p>
              </w:tc>
              <w:tc>
                <w:tcPr>
                  <w:tcW w:w="366"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13.47</w:t>
                  </w:r>
                </w:p>
              </w:tc>
              <w:tc>
                <w:tcPr>
                  <w:tcW w:w="232"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w:t>
                  </w:r>
                </w:p>
              </w:tc>
              <w:tc>
                <w:tcPr>
                  <w:tcW w:w="335"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08" w:type="pc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fldChar w:fldCharType="begin"/>
                  </w:r>
                  <w:r>
                    <w:rPr>
                      <w:rFonts w:hint="eastAsia" w:ascii="Times New Roman" w:hAnsi="Times New Roman" w:eastAsia="宋体" w:cs="Times New Roman"/>
                      <w:b w:val="0"/>
                      <w:bCs w:val="0"/>
                      <w:color w:val="auto"/>
                      <w:kern w:val="2"/>
                      <w:sz w:val="21"/>
                      <w:szCs w:val="21"/>
                      <w:lang w:val="en-US" w:eastAsia="zh-CN" w:bidi="ar-SA"/>
                    </w:rPr>
                    <w:instrText xml:space="preserve"> = 2 \* GB3 \* MERGEFORMAT </w:instrText>
                  </w:r>
                  <w:r>
                    <w:rPr>
                      <w:rFonts w:hint="eastAsia" w:ascii="Times New Roman" w:hAnsi="Times New Roman" w:eastAsia="宋体" w:cs="Times New Roman"/>
                      <w:b w:val="0"/>
                      <w:bCs w:val="0"/>
                      <w:color w:val="auto"/>
                      <w:kern w:val="2"/>
                      <w:sz w:val="21"/>
                      <w:szCs w:val="21"/>
                      <w:lang w:val="en-US" w:eastAsia="zh-CN" w:bidi="ar-SA"/>
                    </w:rPr>
                    <w:fldChar w:fldCharType="separate"/>
                  </w:r>
                  <w:r>
                    <w:rPr>
                      <w:color w:val="auto"/>
                    </w:rPr>
                    <w:t>②</w:t>
                  </w:r>
                  <w:r>
                    <w:rPr>
                      <w:rFonts w:hint="eastAsia" w:ascii="Times New Roman" w:hAnsi="Times New Roman" w:eastAsia="宋体" w:cs="Times New Roman"/>
                      <w:b w:val="0"/>
                      <w:bCs w:val="0"/>
                      <w:color w:val="auto"/>
                      <w:kern w:val="2"/>
                      <w:sz w:val="21"/>
                      <w:szCs w:val="21"/>
                      <w:lang w:val="en-US" w:eastAsia="zh-CN" w:bidi="ar-SA"/>
                    </w:rPr>
                    <w:fldChar w:fldCharType="end"/>
                  </w:r>
                </w:p>
              </w:tc>
              <w:tc>
                <w:tcPr>
                  <w:tcW w:w="438" w:type="pc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景庄2#调蓄水池（包括泵站）</w:t>
                  </w:r>
                </w:p>
              </w:tc>
              <w:tc>
                <w:tcPr>
                  <w:tcW w:w="320"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440"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11.57</w:t>
                  </w:r>
                </w:p>
              </w:tc>
              <w:tc>
                <w:tcPr>
                  <w:tcW w:w="499"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11.57</w:t>
                  </w:r>
                </w:p>
              </w:tc>
              <w:tc>
                <w:tcPr>
                  <w:tcW w:w="484"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417"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2.6</w:t>
                  </w:r>
                </w:p>
              </w:tc>
              <w:tc>
                <w:tcPr>
                  <w:tcW w:w="490"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2.6</w:t>
                  </w:r>
                </w:p>
              </w:tc>
              <w:tc>
                <w:tcPr>
                  <w:tcW w:w="299"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366"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0.31</w:t>
                  </w:r>
                </w:p>
              </w:tc>
              <w:tc>
                <w:tcPr>
                  <w:tcW w:w="366"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11.26</w:t>
                  </w:r>
                </w:p>
              </w:tc>
              <w:tc>
                <w:tcPr>
                  <w:tcW w:w="232"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w:t>
                  </w:r>
                </w:p>
              </w:tc>
              <w:tc>
                <w:tcPr>
                  <w:tcW w:w="335"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08" w:type="pc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fldChar w:fldCharType="begin"/>
                  </w:r>
                  <w:r>
                    <w:rPr>
                      <w:rFonts w:hint="eastAsia" w:ascii="Times New Roman" w:hAnsi="Times New Roman" w:eastAsia="宋体" w:cs="Times New Roman"/>
                      <w:b w:val="0"/>
                      <w:bCs w:val="0"/>
                      <w:color w:val="auto"/>
                      <w:kern w:val="2"/>
                      <w:sz w:val="21"/>
                      <w:szCs w:val="21"/>
                      <w:lang w:val="en-US" w:eastAsia="zh-CN" w:bidi="ar-SA"/>
                    </w:rPr>
                    <w:instrText xml:space="preserve"> = 3 \* GB3 \* MERGEFORMAT </w:instrText>
                  </w:r>
                  <w:r>
                    <w:rPr>
                      <w:rFonts w:hint="eastAsia" w:ascii="Times New Roman" w:hAnsi="Times New Roman" w:eastAsia="宋体" w:cs="Times New Roman"/>
                      <w:b w:val="0"/>
                      <w:bCs w:val="0"/>
                      <w:color w:val="auto"/>
                      <w:kern w:val="2"/>
                      <w:sz w:val="21"/>
                      <w:szCs w:val="21"/>
                      <w:lang w:val="en-US" w:eastAsia="zh-CN" w:bidi="ar-SA"/>
                    </w:rPr>
                    <w:fldChar w:fldCharType="separate"/>
                  </w:r>
                  <w:r>
                    <w:rPr>
                      <w:color w:val="auto"/>
                    </w:rPr>
                    <w:t>③</w:t>
                  </w:r>
                  <w:r>
                    <w:rPr>
                      <w:rFonts w:hint="eastAsia" w:ascii="Times New Roman" w:hAnsi="Times New Roman" w:eastAsia="宋体" w:cs="Times New Roman"/>
                      <w:b w:val="0"/>
                      <w:bCs w:val="0"/>
                      <w:color w:val="auto"/>
                      <w:kern w:val="2"/>
                      <w:sz w:val="21"/>
                      <w:szCs w:val="21"/>
                      <w:lang w:val="en-US" w:eastAsia="zh-CN" w:bidi="ar-SA"/>
                    </w:rPr>
                    <w:fldChar w:fldCharType="end"/>
                  </w:r>
                </w:p>
              </w:tc>
              <w:tc>
                <w:tcPr>
                  <w:tcW w:w="438" w:type="pc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深井1#调蓄水池（包括泵站）</w:t>
                  </w:r>
                </w:p>
              </w:tc>
              <w:tc>
                <w:tcPr>
                  <w:tcW w:w="320"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440"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12.42</w:t>
                  </w:r>
                </w:p>
              </w:tc>
              <w:tc>
                <w:tcPr>
                  <w:tcW w:w="499"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12.42</w:t>
                  </w:r>
                </w:p>
              </w:tc>
              <w:tc>
                <w:tcPr>
                  <w:tcW w:w="484"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417"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2.51</w:t>
                  </w:r>
                </w:p>
              </w:tc>
              <w:tc>
                <w:tcPr>
                  <w:tcW w:w="490"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2.51</w:t>
                  </w:r>
                </w:p>
              </w:tc>
              <w:tc>
                <w:tcPr>
                  <w:tcW w:w="299"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366"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0.28</w:t>
                  </w:r>
                </w:p>
              </w:tc>
              <w:tc>
                <w:tcPr>
                  <w:tcW w:w="366"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12.14</w:t>
                  </w:r>
                </w:p>
              </w:tc>
              <w:tc>
                <w:tcPr>
                  <w:tcW w:w="232"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w:t>
                  </w:r>
                </w:p>
              </w:tc>
              <w:tc>
                <w:tcPr>
                  <w:tcW w:w="335"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08" w:type="pc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fldChar w:fldCharType="begin"/>
                  </w:r>
                  <w:r>
                    <w:rPr>
                      <w:rFonts w:hint="eastAsia" w:ascii="Times New Roman" w:hAnsi="Times New Roman" w:eastAsia="宋体" w:cs="Times New Roman"/>
                      <w:b w:val="0"/>
                      <w:bCs w:val="0"/>
                      <w:color w:val="auto"/>
                      <w:kern w:val="2"/>
                      <w:sz w:val="21"/>
                      <w:szCs w:val="21"/>
                      <w:lang w:val="en-US" w:eastAsia="zh-CN" w:bidi="ar-SA"/>
                    </w:rPr>
                    <w:instrText xml:space="preserve"> = 4 \* GB3 \* MERGEFORMAT </w:instrText>
                  </w:r>
                  <w:r>
                    <w:rPr>
                      <w:rFonts w:hint="eastAsia" w:ascii="Times New Roman" w:hAnsi="Times New Roman" w:eastAsia="宋体" w:cs="Times New Roman"/>
                      <w:b w:val="0"/>
                      <w:bCs w:val="0"/>
                      <w:color w:val="auto"/>
                      <w:kern w:val="2"/>
                      <w:sz w:val="21"/>
                      <w:szCs w:val="21"/>
                      <w:lang w:val="en-US" w:eastAsia="zh-CN" w:bidi="ar-SA"/>
                    </w:rPr>
                    <w:fldChar w:fldCharType="separate"/>
                  </w:r>
                  <w:r>
                    <w:rPr>
                      <w:color w:val="auto"/>
                    </w:rPr>
                    <w:t>④</w:t>
                  </w:r>
                  <w:r>
                    <w:rPr>
                      <w:rFonts w:hint="eastAsia" w:ascii="Times New Roman" w:hAnsi="Times New Roman" w:eastAsia="宋体" w:cs="Times New Roman"/>
                      <w:b w:val="0"/>
                      <w:bCs w:val="0"/>
                      <w:color w:val="auto"/>
                      <w:kern w:val="2"/>
                      <w:sz w:val="21"/>
                      <w:szCs w:val="21"/>
                      <w:lang w:val="en-US" w:eastAsia="zh-CN" w:bidi="ar-SA"/>
                    </w:rPr>
                    <w:fldChar w:fldCharType="end"/>
                  </w:r>
                </w:p>
              </w:tc>
              <w:tc>
                <w:tcPr>
                  <w:tcW w:w="438" w:type="pc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三眼井1#调蓄水池（包括泵站）</w:t>
                  </w:r>
                </w:p>
              </w:tc>
              <w:tc>
                <w:tcPr>
                  <w:tcW w:w="320"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440"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13.78</w:t>
                  </w:r>
                </w:p>
              </w:tc>
              <w:tc>
                <w:tcPr>
                  <w:tcW w:w="499"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13.78</w:t>
                  </w:r>
                </w:p>
              </w:tc>
              <w:tc>
                <w:tcPr>
                  <w:tcW w:w="484"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417"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2.98</w:t>
                  </w:r>
                </w:p>
              </w:tc>
              <w:tc>
                <w:tcPr>
                  <w:tcW w:w="490"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2.98</w:t>
                  </w:r>
                </w:p>
              </w:tc>
              <w:tc>
                <w:tcPr>
                  <w:tcW w:w="299"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366"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0.35</w:t>
                  </w:r>
                </w:p>
              </w:tc>
              <w:tc>
                <w:tcPr>
                  <w:tcW w:w="366"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13.43</w:t>
                  </w:r>
                </w:p>
              </w:tc>
              <w:tc>
                <w:tcPr>
                  <w:tcW w:w="232"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w:t>
                  </w:r>
                </w:p>
              </w:tc>
              <w:tc>
                <w:tcPr>
                  <w:tcW w:w="335"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08" w:type="pc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fldChar w:fldCharType="begin"/>
                  </w:r>
                  <w:r>
                    <w:rPr>
                      <w:rFonts w:hint="eastAsia" w:ascii="Times New Roman" w:hAnsi="Times New Roman" w:eastAsia="宋体" w:cs="Times New Roman"/>
                      <w:b w:val="0"/>
                      <w:bCs w:val="0"/>
                      <w:color w:val="auto"/>
                      <w:kern w:val="2"/>
                      <w:sz w:val="21"/>
                      <w:szCs w:val="21"/>
                      <w:lang w:val="en-US" w:eastAsia="zh-CN" w:bidi="ar-SA"/>
                    </w:rPr>
                    <w:instrText xml:space="preserve"> = 5 \* GB3 \* MERGEFORMAT </w:instrText>
                  </w:r>
                  <w:r>
                    <w:rPr>
                      <w:rFonts w:hint="eastAsia" w:ascii="Times New Roman" w:hAnsi="Times New Roman" w:eastAsia="宋体" w:cs="Times New Roman"/>
                      <w:b w:val="0"/>
                      <w:bCs w:val="0"/>
                      <w:color w:val="auto"/>
                      <w:kern w:val="2"/>
                      <w:sz w:val="21"/>
                      <w:szCs w:val="21"/>
                      <w:lang w:val="en-US" w:eastAsia="zh-CN" w:bidi="ar-SA"/>
                    </w:rPr>
                    <w:fldChar w:fldCharType="separate"/>
                  </w:r>
                  <w:r>
                    <w:rPr>
                      <w:color w:val="auto"/>
                    </w:rPr>
                    <w:t>⑤</w:t>
                  </w:r>
                  <w:r>
                    <w:rPr>
                      <w:rFonts w:hint="eastAsia" w:ascii="Times New Roman" w:hAnsi="Times New Roman" w:eastAsia="宋体" w:cs="Times New Roman"/>
                      <w:b w:val="0"/>
                      <w:bCs w:val="0"/>
                      <w:color w:val="auto"/>
                      <w:kern w:val="2"/>
                      <w:sz w:val="21"/>
                      <w:szCs w:val="21"/>
                      <w:lang w:val="en-US" w:eastAsia="zh-CN" w:bidi="ar-SA"/>
                    </w:rPr>
                    <w:fldChar w:fldCharType="end"/>
                  </w:r>
                </w:p>
              </w:tc>
              <w:tc>
                <w:tcPr>
                  <w:tcW w:w="438" w:type="pc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新水1#调蓄水池（包括泵站）</w:t>
                  </w:r>
                </w:p>
              </w:tc>
              <w:tc>
                <w:tcPr>
                  <w:tcW w:w="320"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440"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15.47</w:t>
                  </w:r>
                </w:p>
              </w:tc>
              <w:tc>
                <w:tcPr>
                  <w:tcW w:w="499"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15.47</w:t>
                  </w:r>
                </w:p>
              </w:tc>
              <w:tc>
                <w:tcPr>
                  <w:tcW w:w="484"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417"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3.04</w:t>
                  </w:r>
                </w:p>
              </w:tc>
              <w:tc>
                <w:tcPr>
                  <w:tcW w:w="490"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3.04</w:t>
                  </w:r>
                </w:p>
              </w:tc>
              <w:tc>
                <w:tcPr>
                  <w:tcW w:w="299"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366"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0.49</w:t>
                  </w:r>
                </w:p>
              </w:tc>
              <w:tc>
                <w:tcPr>
                  <w:tcW w:w="366"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14.98</w:t>
                  </w:r>
                </w:p>
              </w:tc>
              <w:tc>
                <w:tcPr>
                  <w:tcW w:w="232"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w:t>
                  </w:r>
                </w:p>
              </w:tc>
              <w:tc>
                <w:tcPr>
                  <w:tcW w:w="335"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w:t>
                  </w:r>
                </w:p>
              </w:tc>
            </w:tr>
          </w:tbl>
          <w:p>
            <w:pPr>
              <w:pStyle w:val="104"/>
              <w:spacing w:line="240" w:lineRule="auto"/>
              <w:ind w:firstLine="480" w:firstLineChars="200"/>
              <w:jc w:val="both"/>
              <w:rPr>
                <w:rFonts w:hint="eastAsia"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rPr>
                <w:rFonts w:hint="eastAsia"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rPr>
                <w:rFonts w:hint="eastAsia"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rPr>
                <w:rFonts w:hint="eastAsia"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rPr>
                <w:rFonts w:hint="eastAsia" w:ascii="Times New Roman" w:hAnsi="Times New Roman" w:eastAsia="黑体" w:cs="Times New Roman"/>
                <w:b w:val="0"/>
                <w:color w:val="auto"/>
                <w:kern w:val="2"/>
                <w:sz w:val="24"/>
                <w:szCs w:val="24"/>
                <w:lang w:val="en-US" w:eastAsia="zh-CN" w:bidi="ar-SA"/>
              </w:rPr>
            </w:pPr>
          </w:p>
          <w:p>
            <w:pPr>
              <w:pStyle w:val="104"/>
              <w:spacing w:line="240" w:lineRule="auto"/>
              <w:ind w:firstLine="480" w:firstLineChars="200"/>
              <w:jc w:val="both"/>
            </w:pPr>
            <w:r>
              <w:rPr>
                <w:rFonts w:hint="eastAsia" w:ascii="Times New Roman" w:hAnsi="Times New Roman" w:eastAsia="黑体" w:cs="Times New Roman"/>
                <w:b w:val="0"/>
                <w:color w:val="auto"/>
                <w:kern w:val="2"/>
                <w:sz w:val="24"/>
                <w:szCs w:val="24"/>
                <w:lang w:val="en-US" w:eastAsia="zh-CN" w:bidi="ar-SA"/>
              </w:rPr>
              <w:t>续</w:t>
            </w:r>
            <w:r>
              <w:rPr>
                <w:rFonts w:hint="default" w:ascii="Times New Roman" w:hAnsi="Times New Roman" w:eastAsia="黑体" w:cs="Times New Roman"/>
                <w:b w:val="0"/>
                <w:color w:val="auto"/>
                <w:kern w:val="2"/>
                <w:sz w:val="24"/>
                <w:szCs w:val="24"/>
                <w:lang w:val="en-US" w:eastAsia="zh-CN" w:bidi="ar-SA"/>
              </w:rPr>
              <w:t>表</w:t>
            </w:r>
            <w:r>
              <w:rPr>
                <w:rFonts w:hint="eastAsia" w:ascii="Times New Roman" w:hAnsi="Times New Roman" w:eastAsia="黑体" w:cs="Times New Roman"/>
                <w:b w:val="0"/>
                <w:color w:val="auto"/>
                <w:kern w:val="2"/>
                <w:sz w:val="24"/>
                <w:szCs w:val="24"/>
                <w:lang w:val="en-US" w:eastAsia="zh-CN" w:bidi="ar-SA"/>
              </w:rPr>
              <w:t>12</w:t>
            </w:r>
            <w:r>
              <w:rPr>
                <w:rFonts w:hint="default" w:ascii="Times New Roman" w:hAnsi="Times New Roman" w:eastAsia="黑体" w:cs="Times New Roman"/>
                <w:b w:val="0"/>
                <w:color w:val="auto"/>
                <w:kern w:val="2"/>
                <w:sz w:val="24"/>
                <w:szCs w:val="24"/>
                <w:lang w:val="en-US" w:eastAsia="zh-CN" w:bidi="ar-SA"/>
              </w:rPr>
              <w:t xml:space="preserve">   </w:t>
            </w:r>
            <w:r>
              <w:rPr>
                <w:rFonts w:hint="eastAsia" w:ascii="Times New Roman" w:hAnsi="Times New Roman" w:eastAsia="黑体" w:cs="Times New Roman"/>
                <w:b w:val="0"/>
                <w:color w:val="auto"/>
                <w:kern w:val="2"/>
                <w:sz w:val="24"/>
                <w:szCs w:val="24"/>
                <w:lang w:val="en-US" w:eastAsia="zh-CN" w:bidi="ar-SA"/>
              </w:rPr>
              <w:t xml:space="preserve">         </w:t>
            </w:r>
            <w:r>
              <w:rPr>
                <w:rFonts w:hint="default" w:ascii="Times New Roman" w:hAnsi="Times New Roman" w:eastAsia="黑体" w:cs="Times New Roman"/>
                <w:b w:val="0"/>
                <w:color w:val="auto"/>
                <w:kern w:val="2"/>
                <w:sz w:val="24"/>
                <w:szCs w:val="24"/>
                <w:lang w:val="en-US" w:eastAsia="zh-CN" w:bidi="ar-SA"/>
              </w:rPr>
              <w:t xml:space="preserve"> 本项目土石方平衡一览表   </w:t>
            </w:r>
            <w:r>
              <w:rPr>
                <w:rFonts w:hint="eastAsia" w:ascii="Times New Roman" w:hAnsi="Times New Roman" w:eastAsia="黑体" w:cs="Times New Roman"/>
                <w:b w:val="0"/>
                <w:color w:val="auto"/>
                <w:kern w:val="2"/>
                <w:sz w:val="24"/>
                <w:szCs w:val="24"/>
                <w:lang w:val="en-US" w:eastAsia="zh-CN" w:bidi="ar-SA"/>
              </w:rPr>
              <w:t xml:space="preserve">             </w:t>
            </w:r>
            <w:r>
              <w:rPr>
                <w:rFonts w:hint="default" w:ascii="Times New Roman" w:hAnsi="Times New Roman" w:eastAsia="黑体" w:cs="Times New Roman"/>
                <w:b w:val="0"/>
                <w:color w:val="auto"/>
                <w:kern w:val="2"/>
                <w:sz w:val="24"/>
                <w:szCs w:val="24"/>
                <w:lang w:val="en-US" w:eastAsia="zh-CN" w:bidi="ar-SA"/>
              </w:rPr>
              <w:t xml:space="preserve">  万m</w:t>
            </w:r>
            <w:r>
              <w:rPr>
                <w:rFonts w:hint="default" w:ascii="Times New Roman" w:hAnsi="Times New Roman" w:eastAsia="黑体" w:cs="Times New Roman"/>
                <w:b w:val="0"/>
                <w:color w:val="auto"/>
                <w:kern w:val="2"/>
                <w:sz w:val="24"/>
                <w:szCs w:val="24"/>
                <w:vertAlign w:val="superscript"/>
                <w:lang w:val="en-US" w:eastAsia="zh-CN" w:bidi="ar-SA"/>
              </w:rPr>
              <w:t>3</w:t>
            </w:r>
          </w:p>
          <w:tbl>
            <w:tblPr>
              <w:tblStyle w:val="29"/>
              <w:tblW w:w="5035"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18"/>
              <w:gridCol w:w="735"/>
              <w:gridCol w:w="537"/>
              <w:gridCol w:w="738"/>
              <w:gridCol w:w="837"/>
              <w:gridCol w:w="813"/>
              <w:gridCol w:w="700"/>
              <w:gridCol w:w="822"/>
              <w:gridCol w:w="503"/>
              <w:gridCol w:w="615"/>
              <w:gridCol w:w="615"/>
              <w:gridCol w:w="390"/>
              <w:gridCol w:w="56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08" w:type="pc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fldChar w:fldCharType="begin"/>
                  </w:r>
                  <w:r>
                    <w:rPr>
                      <w:rFonts w:hint="eastAsia" w:ascii="Times New Roman" w:hAnsi="Times New Roman" w:eastAsia="宋体" w:cs="Times New Roman"/>
                      <w:b w:val="0"/>
                      <w:bCs w:val="0"/>
                      <w:color w:val="auto"/>
                      <w:kern w:val="2"/>
                      <w:sz w:val="21"/>
                      <w:szCs w:val="21"/>
                      <w:lang w:val="en-US" w:eastAsia="zh-CN" w:bidi="ar-SA"/>
                    </w:rPr>
                    <w:instrText xml:space="preserve"> = 6 \* GB3 \* MERGEFORMAT </w:instrText>
                  </w:r>
                  <w:r>
                    <w:rPr>
                      <w:rFonts w:hint="eastAsia" w:ascii="Times New Roman" w:hAnsi="Times New Roman" w:eastAsia="宋体" w:cs="Times New Roman"/>
                      <w:b w:val="0"/>
                      <w:bCs w:val="0"/>
                      <w:color w:val="auto"/>
                      <w:kern w:val="2"/>
                      <w:sz w:val="21"/>
                      <w:szCs w:val="21"/>
                      <w:lang w:val="en-US" w:eastAsia="zh-CN" w:bidi="ar-SA"/>
                    </w:rPr>
                    <w:fldChar w:fldCharType="separate"/>
                  </w:r>
                  <w:r>
                    <w:rPr>
                      <w:color w:val="auto"/>
                    </w:rPr>
                    <w:t>⑥</w:t>
                  </w:r>
                  <w:r>
                    <w:rPr>
                      <w:rFonts w:hint="eastAsia" w:ascii="Times New Roman" w:hAnsi="Times New Roman" w:eastAsia="宋体" w:cs="Times New Roman"/>
                      <w:b w:val="0"/>
                      <w:bCs w:val="0"/>
                      <w:color w:val="auto"/>
                      <w:kern w:val="2"/>
                      <w:sz w:val="21"/>
                      <w:szCs w:val="21"/>
                      <w:lang w:val="en-US" w:eastAsia="zh-CN" w:bidi="ar-SA"/>
                    </w:rPr>
                    <w:fldChar w:fldCharType="end"/>
                  </w:r>
                </w:p>
              </w:tc>
              <w:tc>
                <w:tcPr>
                  <w:tcW w:w="438" w:type="pc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引水管线</w:t>
                  </w:r>
                </w:p>
              </w:tc>
              <w:tc>
                <w:tcPr>
                  <w:tcW w:w="320"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0.58</w:t>
                  </w:r>
                </w:p>
              </w:tc>
              <w:tc>
                <w:tcPr>
                  <w:tcW w:w="440" w:type="pc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1.11</w:t>
                  </w:r>
                </w:p>
              </w:tc>
              <w:tc>
                <w:tcPr>
                  <w:tcW w:w="499"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1.69</w:t>
                  </w:r>
                </w:p>
              </w:tc>
              <w:tc>
                <w:tcPr>
                  <w:tcW w:w="484"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0.58</w:t>
                  </w:r>
                </w:p>
              </w:tc>
              <w:tc>
                <w:tcPr>
                  <w:tcW w:w="417" w:type="pc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1.11</w:t>
                  </w:r>
                </w:p>
              </w:tc>
              <w:tc>
                <w:tcPr>
                  <w:tcW w:w="490"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1.69</w:t>
                  </w:r>
                </w:p>
              </w:tc>
              <w:tc>
                <w:tcPr>
                  <w:tcW w:w="299"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366"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366"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232"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w:t>
                  </w:r>
                </w:p>
              </w:tc>
              <w:tc>
                <w:tcPr>
                  <w:tcW w:w="335"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1" w:hRule="atLeast"/>
              </w:trPr>
              <w:tc>
                <w:tcPr>
                  <w:tcW w:w="308" w:type="pc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fldChar w:fldCharType="begin"/>
                  </w:r>
                  <w:r>
                    <w:rPr>
                      <w:rFonts w:hint="eastAsia" w:ascii="Times New Roman" w:hAnsi="Times New Roman" w:eastAsia="宋体" w:cs="Times New Roman"/>
                      <w:b w:val="0"/>
                      <w:bCs w:val="0"/>
                      <w:color w:val="auto"/>
                      <w:kern w:val="2"/>
                      <w:sz w:val="21"/>
                      <w:szCs w:val="21"/>
                      <w:lang w:val="en-US" w:eastAsia="zh-CN" w:bidi="ar-SA"/>
                    </w:rPr>
                    <w:instrText xml:space="preserve"> = 7 \* GB3 \* MERGEFORMAT </w:instrText>
                  </w:r>
                  <w:r>
                    <w:rPr>
                      <w:rFonts w:hint="eastAsia" w:ascii="Times New Roman" w:hAnsi="Times New Roman" w:eastAsia="宋体" w:cs="Times New Roman"/>
                      <w:b w:val="0"/>
                      <w:bCs w:val="0"/>
                      <w:color w:val="auto"/>
                      <w:kern w:val="2"/>
                      <w:sz w:val="21"/>
                      <w:szCs w:val="21"/>
                      <w:lang w:val="en-US" w:eastAsia="zh-CN" w:bidi="ar-SA"/>
                    </w:rPr>
                    <w:fldChar w:fldCharType="separate"/>
                  </w:r>
                  <w:r>
                    <w:rPr>
                      <w:color w:val="auto"/>
                    </w:rPr>
                    <w:t>⑦</w:t>
                  </w:r>
                  <w:r>
                    <w:rPr>
                      <w:rFonts w:hint="eastAsia" w:ascii="Times New Roman" w:hAnsi="Times New Roman" w:eastAsia="宋体" w:cs="Times New Roman"/>
                      <w:b w:val="0"/>
                      <w:bCs w:val="0"/>
                      <w:color w:val="auto"/>
                      <w:kern w:val="2"/>
                      <w:sz w:val="21"/>
                      <w:szCs w:val="21"/>
                      <w:lang w:val="en-US" w:eastAsia="zh-CN" w:bidi="ar-SA"/>
                    </w:rPr>
                    <w:fldChar w:fldCharType="end"/>
                  </w:r>
                </w:p>
              </w:tc>
              <w:tc>
                <w:tcPr>
                  <w:tcW w:w="438" w:type="pc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景庄弃土场</w:t>
                  </w:r>
                </w:p>
              </w:tc>
              <w:tc>
                <w:tcPr>
                  <w:tcW w:w="320"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0.71</w:t>
                  </w:r>
                </w:p>
              </w:tc>
              <w:tc>
                <w:tcPr>
                  <w:tcW w:w="440" w:type="pc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499"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0.71</w:t>
                  </w:r>
                </w:p>
              </w:tc>
              <w:tc>
                <w:tcPr>
                  <w:tcW w:w="484"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1.45</w:t>
                  </w:r>
                </w:p>
              </w:tc>
              <w:tc>
                <w:tcPr>
                  <w:tcW w:w="417" w:type="pc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490"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1.45</w:t>
                  </w:r>
                </w:p>
              </w:tc>
              <w:tc>
                <w:tcPr>
                  <w:tcW w:w="299"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0.71</w:t>
                  </w:r>
                </w:p>
              </w:tc>
              <w:tc>
                <w:tcPr>
                  <w:tcW w:w="366"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366"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232"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w:t>
                  </w:r>
                </w:p>
              </w:tc>
              <w:tc>
                <w:tcPr>
                  <w:tcW w:w="335"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来源①</w:t>
                  </w:r>
                  <w:r>
                    <w:rPr>
                      <w:rFonts w:hint="eastAsia" w:ascii="Times New Roman" w:hAnsi="Times New Roman" w:eastAsia="宋体" w:cs="Times New Roman"/>
                      <w:b w:val="0"/>
                      <w:bCs w:val="0"/>
                      <w:color w:val="auto"/>
                      <w:kern w:val="2"/>
                      <w:sz w:val="21"/>
                      <w:szCs w:val="21"/>
                      <w:lang w:val="en-US" w:eastAsia="zh-CN" w:bidi="ar-SA"/>
                    </w:rPr>
                    <w:fldChar w:fldCharType="begin"/>
                  </w:r>
                  <w:r>
                    <w:rPr>
                      <w:rFonts w:hint="eastAsia" w:ascii="Times New Roman" w:hAnsi="Times New Roman" w:eastAsia="宋体" w:cs="Times New Roman"/>
                      <w:b w:val="0"/>
                      <w:bCs w:val="0"/>
                      <w:color w:val="auto"/>
                      <w:kern w:val="2"/>
                      <w:sz w:val="21"/>
                      <w:szCs w:val="21"/>
                      <w:lang w:val="en-US" w:eastAsia="zh-CN" w:bidi="ar-SA"/>
                    </w:rPr>
                    <w:instrText xml:space="preserve"> = 2 \* GB3 \* MERGEFORMAT </w:instrText>
                  </w:r>
                  <w:r>
                    <w:rPr>
                      <w:rFonts w:hint="eastAsia" w:ascii="Times New Roman" w:hAnsi="Times New Roman" w:eastAsia="宋体" w:cs="Times New Roman"/>
                      <w:b w:val="0"/>
                      <w:bCs w:val="0"/>
                      <w:color w:val="auto"/>
                      <w:kern w:val="2"/>
                      <w:sz w:val="21"/>
                      <w:szCs w:val="21"/>
                      <w:lang w:val="en-US" w:eastAsia="zh-CN" w:bidi="ar-SA"/>
                    </w:rPr>
                    <w:fldChar w:fldCharType="separate"/>
                  </w:r>
                  <w:r>
                    <w:rPr>
                      <w:rFonts w:hint="eastAsia" w:ascii="Times New Roman" w:hAnsi="Times New Roman" w:eastAsia="宋体" w:cs="Times New Roman"/>
                      <w:b w:val="0"/>
                      <w:bCs w:val="0"/>
                      <w:color w:val="auto"/>
                      <w:kern w:val="2"/>
                      <w:sz w:val="21"/>
                      <w:szCs w:val="21"/>
                      <w:lang w:val="en-US" w:eastAsia="zh-CN" w:bidi="ar-SA"/>
                    </w:rPr>
                    <w:t>②</w:t>
                  </w:r>
                  <w:r>
                    <w:rPr>
                      <w:rFonts w:hint="eastAsia" w:ascii="Times New Roman" w:hAnsi="Times New Roman" w:eastAsia="宋体" w:cs="Times New Roman"/>
                      <w:b w:val="0"/>
                      <w:bCs w:val="0"/>
                      <w:color w:val="auto"/>
                      <w:kern w:val="2"/>
                      <w:sz w:val="21"/>
                      <w:szCs w:val="21"/>
                      <w:lang w:val="en-US" w:eastAsia="zh-CN" w:bidi="ar-SA"/>
                    </w:rPr>
                    <w:fldChar w:fldCharType="end"/>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1" w:hRule="atLeast"/>
              </w:trPr>
              <w:tc>
                <w:tcPr>
                  <w:tcW w:w="308" w:type="pc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fldChar w:fldCharType="begin"/>
                  </w:r>
                  <w:r>
                    <w:rPr>
                      <w:rFonts w:hint="eastAsia" w:ascii="Times New Roman" w:hAnsi="Times New Roman" w:eastAsia="宋体" w:cs="Times New Roman"/>
                      <w:b w:val="0"/>
                      <w:bCs w:val="0"/>
                      <w:color w:val="auto"/>
                      <w:kern w:val="2"/>
                      <w:sz w:val="21"/>
                      <w:szCs w:val="21"/>
                      <w:lang w:val="en-US" w:eastAsia="zh-CN" w:bidi="ar-SA"/>
                    </w:rPr>
                    <w:instrText xml:space="preserve"> = 8 \* GB3 \* MERGEFORMAT </w:instrText>
                  </w:r>
                  <w:r>
                    <w:rPr>
                      <w:rFonts w:hint="eastAsia" w:ascii="Times New Roman" w:hAnsi="Times New Roman" w:eastAsia="宋体" w:cs="Times New Roman"/>
                      <w:b w:val="0"/>
                      <w:bCs w:val="0"/>
                      <w:color w:val="auto"/>
                      <w:kern w:val="2"/>
                      <w:sz w:val="21"/>
                      <w:szCs w:val="21"/>
                      <w:lang w:val="en-US" w:eastAsia="zh-CN" w:bidi="ar-SA"/>
                    </w:rPr>
                    <w:fldChar w:fldCharType="separate"/>
                  </w:r>
                  <w:r>
                    <w:rPr>
                      <w:color w:val="auto"/>
                    </w:rPr>
                    <w:t>⑧</w:t>
                  </w:r>
                  <w:r>
                    <w:rPr>
                      <w:rFonts w:hint="eastAsia" w:ascii="Times New Roman" w:hAnsi="Times New Roman" w:eastAsia="宋体" w:cs="Times New Roman"/>
                      <w:b w:val="0"/>
                      <w:bCs w:val="0"/>
                      <w:color w:val="auto"/>
                      <w:kern w:val="2"/>
                      <w:sz w:val="21"/>
                      <w:szCs w:val="21"/>
                      <w:lang w:val="en-US" w:eastAsia="zh-CN" w:bidi="ar-SA"/>
                    </w:rPr>
                    <w:fldChar w:fldCharType="end"/>
                  </w:r>
                </w:p>
              </w:tc>
              <w:tc>
                <w:tcPr>
                  <w:tcW w:w="438" w:type="pc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深井弃土场</w:t>
                  </w:r>
                </w:p>
              </w:tc>
              <w:tc>
                <w:tcPr>
                  <w:tcW w:w="320"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0.28</w:t>
                  </w:r>
                </w:p>
              </w:tc>
              <w:tc>
                <w:tcPr>
                  <w:tcW w:w="440" w:type="pc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499"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0.28</w:t>
                  </w:r>
                </w:p>
              </w:tc>
              <w:tc>
                <w:tcPr>
                  <w:tcW w:w="484"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0.56</w:t>
                  </w:r>
                </w:p>
              </w:tc>
              <w:tc>
                <w:tcPr>
                  <w:tcW w:w="417" w:type="pc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490"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0.56</w:t>
                  </w:r>
                </w:p>
              </w:tc>
              <w:tc>
                <w:tcPr>
                  <w:tcW w:w="299"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0.28</w:t>
                  </w:r>
                </w:p>
              </w:tc>
              <w:tc>
                <w:tcPr>
                  <w:tcW w:w="366"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366"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232"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w:t>
                  </w:r>
                </w:p>
              </w:tc>
              <w:tc>
                <w:tcPr>
                  <w:tcW w:w="335"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来源</w:t>
                  </w:r>
                  <w:r>
                    <w:rPr>
                      <w:rFonts w:hint="eastAsia" w:ascii="Times New Roman" w:hAnsi="Times New Roman" w:eastAsia="宋体" w:cs="Times New Roman"/>
                      <w:b w:val="0"/>
                      <w:bCs w:val="0"/>
                      <w:color w:val="auto"/>
                      <w:kern w:val="2"/>
                      <w:sz w:val="21"/>
                      <w:szCs w:val="21"/>
                      <w:lang w:val="en-US" w:eastAsia="zh-CN" w:bidi="ar-SA"/>
                    </w:rPr>
                    <w:fldChar w:fldCharType="begin"/>
                  </w:r>
                  <w:r>
                    <w:rPr>
                      <w:rFonts w:hint="eastAsia" w:ascii="Times New Roman" w:hAnsi="Times New Roman" w:eastAsia="宋体" w:cs="Times New Roman"/>
                      <w:b w:val="0"/>
                      <w:bCs w:val="0"/>
                      <w:color w:val="auto"/>
                      <w:kern w:val="2"/>
                      <w:sz w:val="21"/>
                      <w:szCs w:val="21"/>
                      <w:lang w:val="en-US" w:eastAsia="zh-CN" w:bidi="ar-SA"/>
                    </w:rPr>
                    <w:instrText xml:space="preserve"> = 3 \* GB3 \* MERGEFORMAT </w:instrText>
                  </w:r>
                  <w:r>
                    <w:rPr>
                      <w:rFonts w:hint="eastAsia" w:ascii="Times New Roman" w:hAnsi="Times New Roman" w:eastAsia="宋体" w:cs="Times New Roman"/>
                      <w:b w:val="0"/>
                      <w:bCs w:val="0"/>
                      <w:color w:val="auto"/>
                      <w:kern w:val="2"/>
                      <w:sz w:val="21"/>
                      <w:szCs w:val="21"/>
                      <w:lang w:val="en-US" w:eastAsia="zh-CN" w:bidi="ar-SA"/>
                    </w:rPr>
                    <w:fldChar w:fldCharType="separate"/>
                  </w:r>
                  <w:r>
                    <w:rPr>
                      <w:rFonts w:hint="eastAsia" w:ascii="Times New Roman" w:hAnsi="Times New Roman" w:eastAsia="宋体" w:cs="Times New Roman"/>
                      <w:b w:val="0"/>
                      <w:bCs w:val="0"/>
                      <w:color w:val="auto"/>
                      <w:kern w:val="2"/>
                      <w:sz w:val="21"/>
                      <w:szCs w:val="21"/>
                      <w:lang w:val="en-US" w:eastAsia="zh-CN" w:bidi="ar-SA"/>
                    </w:rPr>
                    <w:t>③</w:t>
                  </w:r>
                  <w:r>
                    <w:rPr>
                      <w:rFonts w:hint="eastAsia" w:ascii="Times New Roman" w:hAnsi="Times New Roman" w:eastAsia="宋体" w:cs="Times New Roman"/>
                      <w:b w:val="0"/>
                      <w:bCs w:val="0"/>
                      <w:color w:val="auto"/>
                      <w:kern w:val="2"/>
                      <w:sz w:val="21"/>
                      <w:szCs w:val="21"/>
                      <w:lang w:val="en-US" w:eastAsia="zh-CN" w:bidi="ar-SA"/>
                    </w:rPr>
                    <w:fldChar w:fldCharType="end"/>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1" w:hRule="atLeast"/>
              </w:trPr>
              <w:tc>
                <w:tcPr>
                  <w:tcW w:w="308" w:type="pc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fldChar w:fldCharType="begin"/>
                  </w:r>
                  <w:r>
                    <w:rPr>
                      <w:rFonts w:hint="eastAsia" w:ascii="Times New Roman" w:hAnsi="Times New Roman" w:eastAsia="宋体" w:cs="Times New Roman"/>
                      <w:b w:val="0"/>
                      <w:bCs w:val="0"/>
                      <w:color w:val="auto"/>
                      <w:kern w:val="2"/>
                      <w:sz w:val="21"/>
                      <w:szCs w:val="21"/>
                      <w:lang w:val="en-US" w:eastAsia="zh-CN" w:bidi="ar-SA"/>
                    </w:rPr>
                    <w:instrText xml:space="preserve"> = 9 \* GB3 \* MERGEFORMAT </w:instrText>
                  </w:r>
                  <w:r>
                    <w:rPr>
                      <w:rFonts w:hint="eastAsia" w:ascii="Times New Roman" w:hAnsi="Times New Roman" w:eastAsia="宋体" w:cs="Times New Roman"/>
                      <w:b w:val="0"/>
                      <w:bCs w:val="0"/>
                      <w:color w:val="auto"/>
                      <w:kern w:val="2"/>
                      <w:sz w:val="21"/>
                      <w:szCs w:val="21"/>
                      <w:lang w:val="en-US" w:eastAsia="zh-CN" w:bidi="ar-SA"/>
                    </w:rPr>
                    <w:fldChar w:fldCharType="separate"/>
                  </w:r>
                  <w:r>
                    <w:rPr>
                      <w:color w:val="auto"/>
                    </w:rPr>
                    <w:t>⑨</w:t>
                  </w:r>
                  <w:r>
                    <w:rPr>
                      <w:rFonts w:hint="eastAsia" w:ascii="Times New Roman" w:hAnsi="Times New Roman" w:eastAsia="宋体" w:cs="Times New Roman"/>
                      <w:b w:val="0"/>
                      <w:bCs w:val="0"/>
                      <w:color w:val="auto"/>
                      <w:kern w:val="2"/>
                      <w:sz w:val="21"/>
                      <w:szCs w:val="21"/>
                      <w:lang w:val="en-US" w:eastAsia="zh-CN" w:bidi="ar-SA"/>
                    </w:rPr>
                    <w:fldChar w:fldCharType="end"/>
                  </w:r>
                </w:p>
              </w:tc>
              <w:tc>
                <w:tcPr>
                  <w:tcW w:w="438" w:type="pc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三眼井弃土场</w:t>
                  </w:r>
                </w:p>
              </w:tc>
              <w:tc>
                <w:tcPr>
                  <w:tcW w:w="320"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0.35</w:t>
                  </w:r>
                </w:p>
              </w:tc>
              <w:tc>
                <w:tcPr>
                  <w:tcW w:w="440" w:type="pc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499"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0.35</w:t>
                  </w:r>
                </w:p>
              </w:tc>
              <w:tc>
                <w:tcPr>
                  <w:tcW w:w="484"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0.7</w:t>
                  </w:r>
                </w:p>
              </w:tc>
              <w:tc>
                <w:tcPr>
                  <w:tcW w:w="417" w:type="pc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490"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0.7</w:t>
                  </w:r>
                </w:p>
              </w:tc>
              <w:tc>
                <w:tcPr>
                  <w:tcW w:w="299"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0.35</w:t>
                  </w:r>
                </w:p>
              </w:tc>
              <w:tc>
                <w:tcPr>
                  <w:tcW w:w="366"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366"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232"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w:t>
                  </w:r>
                </w:p>
              </w:tc>
              <w:tc>
                <w:tcPr>
                  <w:tcW w:w="335"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来源</w:t>
                  </w:r>
                  <w:r>
                    <w:rPr>
                      <w:rFonts w:hint="eastAsia" w:ascii="Times New Roman" w:hAnsi="Times New Roman" w:eastAsia="宋体" w:cs="Times New Roman"/>
                      <w:b w:val="0"/>
                      <w:bCs w:val="0"/>
                      <w:color w:val="auto"/>
                      <w:kern w:val="2"/>
                      <w:sz w:val="21"/>
                      <w:szCs w:val="21"/>
                      <w:lang w:val="en-US" w:eastAsia="zh-CN" w:bidi="ar-SA"/>
                    </w:rPr>
                    <w:fldChar w:fldCharType="begin"/>
                  </w:r>
                  <w:r>
                    <w:rPr>
                      <w:rFonts w:hint="eastAsia" w:ascii="Times New Roman" w:hAnsi="Times New Roman" w:eastAsia="宋体" w:cs="Times New Roman"/>
                      <w:b w:val="0"/>
                      <w:bCs w:val="0"/>
                      <w:color w:val="auto"/>
                      <w:kern w:val="2"/>
                      <w:sz w:val="21"/>
                      <w:szCs w:val="21"/>
                      <w:lang w:val="en-US" w:eastAsia="zh-CN" w:bidi="ar-SA"/>
                    </w:rPr>
                    <w:instrText xml:space="preserve"> = 4 \* GB3 \* MERGEFORMAT </w:instrText>
                  </w:r>
                  <w:r>
                    <w:rPr>
                      <w:rFonts w:hint="eastAsia" w:ascii="Times New Roman" w:hAnsi="Times New Roman" w:eastAsia="宋体" w:cs="Times New Roman"/>
                      <w:b w:val="0"/>
                      <w:bCs w:val="0"/>
                      <w:color w:val="auto"/>
                      <w:kern w:val="2"/>
                      <w:sz w:val="21"/>
                      <w:szCs w:val="21"/>
                      <w:lang w:val="en-US" w:eastAsia="zh-CN" w:bidi="ar-SA"/>
                    </w:rPr>
                    <w:fldChar w:fldCharType="separate"/>
                  </w:r>
                  <w:r>
                    <w:rPr>
                      <w:rFonts w:hint="eastAsia" w:ascii="Times New Roman" w:hAnsi="Times New Roman" w:eastAsia="宋体" w:cs="Times New Roman"/>
                      <w:b w:val="0"/>
                      <w:bCs w:val="0"/>
                      <w:color w:val="auto"/>
                      <w:kern w:val="2"/>
                      <w:sz w:val="21"/>
                      <w:szCs w:val="21"/>
                      <w:lang w:val="en-US" w:eastAsia="zh-CN" w:bidi="ar-SA"/>
                    </w:rPr>
                    <w:t>④</w:t>
                  </w:r>
                  <w:r>
                    <w:rPr>
                      <w:rFonts w:hint="eastAsia" w:ascii="Times New Roman" w:hAnsi="Times New Roman" w:eastAsia="宋体" w:cs="Times New Roman"/>
                      <w:b w:val="0"/>
                      <w:bCs w:val="0"/>
                      <w:color w:val="auto"/>
                      <w:kern w:val="2"/>
                      <w:sz w:val="21"/>
                      <w:szCs w:val="21"/>
                      <w:lang w:val="en-US" w:eastAsia="zh-CN" w:bidi="ar-SA"/>
                    </w:rPr>
                    <w:fldChar w:fldCharType="end"/>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1" w:hRule="atLeast"/>
              </w:trPr>
              <w:tc>
                <w:tcPr>
                  <w:tcW w:w="308" w:type="pc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fldChar w:fldCharType="begin"/>
                  </w:r>
                  <w:r>
                    <w:rPr>
                      <w:rFonts w:hint="eastAsia" w:ascii="Times New Roman" w:hAnsi="Times New Roman" w:eastAsia="宋体" w:cs="Times New Roman"/>
                      <w:b w:val="0"/>
                      <w:bCs w:val="0"/>
                      <w:color w:val="auto"/>
                      <w:kern w:val="2"/>
                      <w:sz w:val="21"/>
                      <w:szCs w:val="21"/>
                      <w:lang w:val="en-US" w:eastAsia="zh-CN" w:bidi="ar-SA"/>
                    </w:rPr>
                    <w:instrText xml:space="preserve"> = 10 \* GB3 \* MERGEFORMAT </w:instrText>
                  </w:r>
                  <w:r>
                    <w:rPr>
                      <w:rFonts w:hint="eastAsia" w:ascii="Times New Roman" w:hAnsi="Times New Roman" w:eastAsia="宋体" w:cs="Times New Roman"/>
                      <w:b w:val="0"/>
                      <w:bCs w:val="0"/>
                      <w:color w:val="auto"/>
                      <w:kern w:val="2"/>
                      <w:sz w:val="21"/>
                      <w:szCs w:val="21"/>
                      <w:lang w:val="en-US" w:eastAsia="zh-CN" w:bidi="ar-SA"/>
                    </w:rPr>
                    <w:fldChar w:fldCharType="separate"/>
                  </w:r>
                  <w:r>
                    <w:rPr>
                      <w:color w:val="auto"/>
                    </w:rPr>
                    <w:t>⑩</w:t>
                  </w:r>
                  <w:r>
                    <w:rPr>
                      <w:rFonts w:hint="eastAsia" w:ascii="Times New Roman" w:hAnsi="Times New Roman" w:eastAsia="宋体" w:cs="Times New Roman"/>
                      <w:b w:val="0"/>
                      <w:bCs w:val="0"/>
                      <w:color w:val="auto"/>
                      <w:kern w:val="2"/>
                      <w:sz w:val="21"/>
                      <w:szCs w:val="21"/>
                      <w:lang w:val="en-US" w:eastAsia="zh-CN" w:bidi="ar-SA"/>
                    </w:rPr>
                    <w:fldChar w:fldCharType="end"/>
                  </w:r>
                </w:p>
              </w:tc>
              <w:tc>
                <w:tcPr>
                  <w:tcW w:w="438" w:type="pc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新水弃土场</w:t>
                  </w:r>
                </w:p>
              </w:tc>
              <w:tc>
                <w:tcPr>
                  <w:tcW w:w="320"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0.49</w:t>
                  </w:r>
                </w:p>
              </w:tc>
              <w:tc>
                <w:tcPr>
                  <w:tcW w:w="440" w:type="pc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499"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0.49</w:t>
                  </w:r>
                </w:p>
              </w:tc>
              <w:tc>
                <w:tcPr>
                  <w:tcW w:w="484"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0.98</w:t>
                  </w:r>
                </w:p>
              </w:tc>
              <w:tc>
                <w:tcPr>
                  <w:tcW w:w="417" w:type="pc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490"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0.98</w:t>
                  </w:r>
                </w:p>
              </w:tc>
              <w:tc>
                <w:tcPr>
                  <w:tcW w:w="299"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0.49</w:t>
                  </w:r>
                </w:p>
              </w:tc>
              <w:tc>
                <w:tcPr>
                  <w:tcW w:w="366"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366"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232"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w:t>
                  </w:r>
                </w:p>
              </w:tc>
              <w:tc>
                <w:tcPr>
                  <w:tcW w:w="335"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来源</w:t>
                  </w:r>
                  <w:r>
                    <w:rPr>
                      <w:rFonts w:hint="eastAsia" w:ascii="Times New Roman" w:hAnsi="Times New Roman" w:eastAsia="宋体" w:cs="Times New Roman"/>
                      <w:b w:val="0"/>
                      <w:bCs w:val="0"/>
                      <w:color w:val="auto"/>
                      <w:kern w:val="2"/>
                      <w:sz w:val="21"/>
                      <w:szCs w:val="21"/>
                      <w:lang w:val="en-US" w:eastAsia="zh-CN" w:bidi="ar-SA"/>
                    </w:rPr>
                    <w:fldChar w:fldCharType="begin"/>
                  </w:r>
                  <w:r>
                    <w:rPr>
                      <w:rFonts w:hint="eastAsia" w:ascii="Times New Roman" w:hAnsi="Times New Roman" w:eastAsia="宋体" w:cs="Times New Roman"/>
                      <w:b w:val="0"/>
                      <w:bCs w:val="0"/>
                      <w:color w:val="auto"/>
                      <w:kern w:val="2"/>
                      <w:sz w:val="21"/>
                      <w:szCs w:val="21"/>
                      <w:lang w:val="en-US" w:eastAsia="zh-CN" w:bidi="ar-SA"/>
                    </w:rPr>
                    <w:instrText xml:space="preserve"> = 5 \* GB3 \* MERGEFORMAT </w:instrText>
                  </w:r>
                  <w:r>
                    <w:rPr>
                      <w:rFonts w:hint="eastAsia" w:ascii="Times New Roman" w:hAnsi="Times New Roman" w:eastAsia="宋体" w:cs="Times New Roman"/>
                      <w:b w:val="0"/>
                      <w:bCs w:val="0"/>
                      <w:color w:val="auto"/>
                      <w:kern w:val="2"/>
                      <w:sz w:val="21"/>
                      <w:szCs w:val="21"/>
                      <w:lang w:val="en-US" w:eastAsia="zh-CN" w:bidi="ar-SA"/>
                    </w:rPr>
                    <w:fldChar w:fldCharType="separate"/>
                  </w:r>
                  <w:r>
                    <w:rPr>
                      <w:rFonts w:hint="eastAsia" w:ascii="Times New Roman" w:hAnsi="Times New Roman" w:eastAsia="宋体" w:cs="Times New Roman"/>
                      <w:b w:val="0"/>
                      <w:bCs w:val="0"/>
                      <w:color w:val="auto"/>
                      <w:kern w:val="2"/>
                      <w:sz w:val="21"/>
                      <w:szCs w:val="21"/>
                      <w:lang w:val="en-US" w:eastAsia="zh-CN" w:bidi="ar-SA"/>
                    </w:rPr>
                    <w:t>⑤</w:t>
                  </w:r>
                  <w:r>
                    <w:rPr>
                      <w:rFonts w:hint="eastAsia" w:ascii="Times New Roman" w:hAnsi="Times New Roman" w:eastAsia="宋体" w:cs="Times New Roman"/>
                      <w:b w:val="0"/>
                      <w:bCs w:val="0"/>
                      <w:color w:val="auto"/>
                      <w:kern w:val="2"/>
                      <w:sz w:val="21"/>
                      <w:szCs w:val="21"/>
                      <w:lang w:val="en-US" w:eastAsia="zh-CN" w:bidi="ar-SA"/>
                    </w:rPr>
                    <w:fldChar w:fldCharType="end"/>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308" w:type="pc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11</w:t>
                  </w:r>
                </w:p>
              </w:tc>
              <w:tc>
                <w:tcPr>
                  <w:tcW w:w="438" w:type="pc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38座配套建筑物</w:t>
                  </w:r>
                </w:p>
              </w:tc>
              <w:tc>
                <w:tcPr>
                  <w:tcW w:w="320"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0.0</w:t>
                  </w:r>
                  <w:r>
                    <w:rPr>
                      <w:rFonts w:hint="eastAsia" w:cs="Times New Roman"/>
                      <w:b w:val="0"/>
                      <w:bCs w:val="0"/>
                      <w:color w:val="auto"/>
                      <w:kern w:val="2"/>
                      <w:sz w:val="21"/>
                      <w:szCs w:val="21"/>
                      <w:lang w:val="en-US" w:eastAsia="zh-CN" w:bidi="ar-SA"/>
                    </w:rPr>
                    <w:t>94</w:t>
                  </w:r>
                </w:p>
              </w:tc>
              <w:tc>
                <w:tcPr>
                  <w:tcW w:w="440" w:type="pct"/>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499"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0.094</w:t>
                  </w:r>
                </w:p>
              </w:tc>
              <w:tc>
                <w:tcPr>
                  <w:tcW w:w="484"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0.0</w:t>
                  </w:r>
                  <w:r>
                    <w:rPr>
                      <w:rFonts w:hint="eastAsia" w:cs="Times New Roman"/>
                      <w:b w:val="0"/>
                      <w:bCs w:val="0"/>
                      <w:color w:val="auto"/>
                      <w:kern w:val="2"/>
                      <w:sz w:val="21"/>
                      <w:szCs w:val="21"/>
                      <w:lang w:val="en-US" w:eastAsia="zh-CN" w:bidi="ar-SA"/>
                    </w:rPr>
                    <w:t>94</w:t>
                  </w:r>
                </w:p>
              </w:tc>
              <w:tc>
                <w:tcPr>
                  <w:tcW w:w="417"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490"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0.0</w:t>
                  </w:r>
                  <w:r>
                    <w:rPr>
                      <w:rFonts w:hint="eastAsia" w:cs="Times New Roman"/>
                      <w:b w:val="0"/>
                      <w:bCs w:val="0"/>
                      <w:color w:val="auto"/>
                      <w:kern w:val="2"/>
                      <w:sz w:val="21"/>
                      <w:szCs w:val="21"/>
                      <w:lang w:val="en-US" w:eastAsia="zh-CN" w:bidi="ar-SA"/>
                    </w:rPr>
                    <w:t>94</w:t>
                  </w:r>
                </w:p>
              </w:tc>
              <w:tc>
                <w:tcPr>
                  <w:tcW w:w="299"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366"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366"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232"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w:t>
                  </w:r>
                </w:p>
              </w:tc>
              <w:tc>
                <w:tcPr>
                  <w:tcW w:w="335"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47" w:type="pct"/>
                  <w:gridSpan w:val="2"/>
                  <w:tcBorders>
                    <w:tl2br w:val="nil"/>
                    <w:tr2bl w:val="nil"/>
                  </w:tcBorders>
                  <w:shd w:val="clear" w:color="auto" w:fill="FFFFFF"/>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合计</w:t>
                  </w:r>
                </w:p>
              </w:tc>
              <w:tc>
                <w:tcPr>
                  <w:tcW w:w="320"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2.474</w:t>
                  </w:r>
                </w:p>
              </w:tc>
              <w:tc>
                <w:tcPr>
                  <w:tcW w:w="440"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68.22</w:t>
                  </w:r>
                </w:p>
              </w:tc>
              <w:tc>
                <w:tcPr>
                  <w:tcW w:w="499"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70.694</w:t>
                  </w:r>
                </w:p>
              </w:tc>
              <w:tc>
                <w:tcPr>
                  <w:tcW w:w="484"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4.</w:t>
                  </w:r>
                  <w:r>
                    <w:rPr>
                      <w:rFonts w:hint="eastAsia" w:cs="Times New Roman"/>
                      <w:b w:val="0"/>
                      <w:bCs w:val="0"/>
                      <w:color w:val="auto"/>
                      <w:kern w:val="2"/>
                      <w:sz w:val="21"/>
                      <w:szCs w:val="21"/>
                      <w:lang w:val="en-US" w:eastAsia="zh-CN" w:bidi="ar-SA"/>
                    </w:rPr>
                    <w:t>304</w:t>
                  </w:r>
                </w:p>
              </w:tc>
              <w:tc>
                <w:tcPr>
                  <w:tcW w:w="417"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15.0</w:t>
                  </w:r>
                </w:p>
              </w:tc>
              <w:tc>
                <w:tcPr>
                  <w:tcW w:w="490"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19.304</w:t>
                  </w:r>
                </w:p>
              </w:tc>
              <w:tc>
                <w:tcPr>
                  <w:tcW w:w="299"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1.83</w:t>
                  </w:r>
                </w:p>
              </w:tc>
              <w:tc>
                <w:tcPr>
                  <w:tcW w:w="366"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1.83</w:t>
                  </w:r>
                </w:p>
              </w:tc>
              <w:tc>
                <w:tcPr>
                  <w:tcW w:w="366"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51.66</w:t>
                  </w:r>
                </w:p>
              </w:tc>
              <w:tc>
                <w:tcPr>
                  <w:tcW w:w="232"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w:t>
                  </w:r>
                </w:p>
              </w:tc>
              <w:tc>
                <w:tcPr>
                  <w:tcW w:w="335" w:type="pct"/>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w:t>
                  </w:r>
                </w:p>
              </w:tc>
            </w:tr>
          </w:tbl>
          <w:p>
            <w:pPr>
              <w:pStyle w:val="48"/>
              <w:bidi w:val="0"/>
              <w:spacing w:line="240" w:lineRule="auto"/>
              <w:ind w:left="0" w:leftChars="0" w:firstLine="0" w:firstLineChars="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object>
                <v:shape id="_x0000_i1025" o:spt="75" type="#_x0000_t75" style="height:173.25pt;width:417pt;" o:ole="t" filled="f" o:preferrelative="t" stroked="f" coordsize="21600,21600">
                  <v:path/>
                  <v:fill on="f" focussize="0,0"/>
                  <v:stroke on="f"/>
                  <v:imagedata r:id="rId16" o:title=""/>
                  <o:lock v:ext="edit" aspectratio="f"/>
                  <w10:wrap type="none"/>
                  <w10:anchorlock/>
                </v:shape>
                <o:OLEObject Type="Embed" ProgID="Visio.Drawing.11" ShapeID="_x0000_i1025" DrawAspect="Content" ObjectID="_1468075725" r:id="rId15">
                  <o:LockedField>false</o:LockedField>
                </o:OLEObject>
              </w:object>
            </w:r>
          </w:p>
          <w:p>
            <w:pPr>
              <w:pStyle w:val="48"/>
              <w:bidi w:val="0"/>
              <w:spacing w:line="240" w:lineRule="auto"/>
              <w:ind w:firstLine="2160" w:firstLineChars="900"/>
              <w:rPr>
                <w:rFonts w:hint="default" w:ascii="Times New Roman" w:hAnsi="Times New Roman" w:eastAsia="黑体" w:cs="Times New Roman"/>
                <w:b w:val="0"/>
                <w:color w:val="auto"/>
                <w:kern w:val="2"/>
                <w:sz w:val="24"/>
                <w:szCs w:val="24"/>
                <w:lang w:val="en-US" w:eastAsia="zh-CN" w:bidi="ar-SA"/>
              </w:rPr>
            </w:pPr>
            <w:r>
              <w:rPr>
                <w:rFonts w:hint="default" w:ascii="Times New Roman" w:hAnsi="Times New Roman" w:eastAsia="黑体" w:cs="Times New Roman"/>
                <w:b w:val="0"/>
                <w:color w:val="auto"/>
                <w:kern w:val="2"/>
                <w:sz w:val="24"/>
                <w:szCs w:val="24"/>
                <w:lang w:val="en-US" w:eastAsia="zh-CN" w:bidi="ar-SA"/>
              </w:rPr>
              <w:t>图</w:t>
            </w:r>
            <w:r>
              <w:rPr>
                <w:rFonts w:hint="eastAsia" w:eastAsia="黑体" w:cs="Times New Roman"/>
                <w:b w:val="0"/>
                <w:color w:val="auto"/>
                <w:kern w:val="2"/>
                <w:sz w:val="24"/>
                <w:szCs w:val="24"/>
                <w:lang w:val="en-US" w:eastAsia="zh-CN" w:bidi="ar-SA"/>
              </w:rPr>
              <w:t>1</w:t>
            </w:r>
            <w:r>
              <w:rPr>
                <w:rFonts w:hint="default" w:ascii="Times New Roman" w:hAnsi="Times New Roman" w:eastAsia="黑体" w:cs="Times New Roman"/>
                <w:b w:val="0"/>
                <w:color w:val="auto"/>
                <w:kern w:val="2"/>
                <w:sz w:val="24"/>
                <w:szCs w:val="24"/>
                <w:lang w:val="en-US" w:eastAsia="zh-CN" w:bidi="ar-SA"/>
              </w:rPr>
              <w:t xml:space="preserve">  项目土石方量平衡图（单位：万m</w:t>
            </w:r>
            <w:r>
              <w:rPr>
                <w:rFonts w:hint="default" w:ascii="Times New Roman" w:hAnsi="Times New Roman" w:eastAsia="黑体" w:cs="Times New Roman"/>
                <w:b w:val="0"/>
                <w:color w:val="auto"/>
                <w:kern w:val="2"/>
                <w:sz w:val="24"/>
                <w:szCs w:val="24"/>
                <w:vertAlign w:val="superscript"/>
                <w:lang w:val="en-US" w:eastAsia="zh-CN" w:bidi="ar-SA"/>
              </w:rPr>
              <w:t>3</w:t>
            </w:r>
            <w:r>
              <w:rPr>
                <w:rFonts w:hint="default" w:ascii="Times New Roman" w:hAnsi="Times New Roman" w:eastAsia="黑体" w:cs="Times New Roman"/>
                <w:b w:val="0"/>
                <w:color w:val="auto"/>
                <w:kern w:val="2"/>
                <w:sz w:val="24"/>
                <w:szCs w:val="24"/>
                <w:lang w:val="en-US" w:eastAsia="zh-CN" w:bidi="ar-SA"/>
              </w:rPr>
              <w:t>）</w:t>
            </w:r>
          </w:p>
          <w:p>
            <w:pPr>
              <w:pStyle w:val="47"/>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6、工程占地情况</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根据主体设计文件，结合现场调查情况，本期项目用地总面积约</w:t>
            </w:r>
            <w:r>
              <w:rPr>
                <w:rFonts w:hint="eastAsia" w:cs="Times New Roman"/>
                <w:color w:val="auto"/>
                <w:lang w:val="en-US" w:eastAsia="zh-CN"/>
              </w:rPr>
              <w:t>34.9431万</w:t>
            </w:r>
            <w:r>
              <w:rPr>
                <w:rFonts w:hint="default" w:ascii="Times New Roman" w:hAnsi="Times New Roman" w:cs="Times New Roman"/>
                <w:color w:val="auto"/>
                <w:lang w:val="en-US" w:eastAsia="zh-CN"/>
              </w:rPr>
              <w:t>m</w:t>
            </w:r>
            <w:r>
              <w:rPr>
                <w:rFonts w:hint="default" w:ascii="Times New Roman" w:hAnsi="Times New Roman" w:cs="Times New Roman"/>
                <w:color w:val="auto"/>
                <w:vertAlign w:val="superscript"/>
                <w:lang w:val="en-US" w:eastAsia="zh-CN"/>
              </w:rPr>
              <w:t>2</w:t>
            </w:r>
            <w:r>
              <w:rPr>
                <w:rFonts w:hint="default" w:ascii="Times New Roman" w:hAnsi="Times New Roman" w:cs="Times New Roman"/>
                <w:color w:val="auto"/>
                <w:lang w:val="en-US" w:eastAsia="zh-CN"/>
              </w:rPr>
              <w:t>，</w:t>
            </w:r>
            <w:bookmarkStart w:id="1" w:name="_Toc228696677"/>
            <w:r>
              <w:rPr>
                <w:rFonts w:hint="default" w:ascii="Times New Roman" w:hAnsi="Times New Roman" w:cs="Times New Roman"/>
                <w:color w:val="auto"/>
                <w:lang w:val="en-US" w:eastAsia="zh-CN"/>
              </w:rPr>
              <w:t>永久占地</w:t>
            </w:r>
            <w:r>
              <w:rPr>
                <w:rFonts w:hint="eastAsia" w:cs="Times New Roman"/>
                <w:color w:val="auto"/>
                <w:lang w:val="en-US" w:eastAsia="zh-CN"/>
              </w:rPr>
              <w:t>17.6943万</w:t>
            </w:r>
            <w:r>
              <w:rPr>
                <w:rFonts w:hint="default" w:ascii="Times New Roman" w:hAnsi="Times New Roman" w:cs="Times New Roman"/>
                <w:color w:val="auto"/>
                <w:lang w:val="en-US" w:eastAsia="zh-CN"/>
              </w:rPr>
              <w:t>m</w:t>
            </w:r>
            <w:r>
              <w:rPr>
                <w:rFonts w:hint="default" w:ascii="Times New Roman" w:hAnsi="Times New Roman" w:cs="Times New Roman"/>
                <w:color w:val="auto"/>
                <w:vertAlign w:val="superscript"/>
                <w:lang w:val="en-US" w:eastAsia="zh-CN"/>
              </w:rPr>
              <w:t>2</w:t>
            </w:r>
            <w:r>
              <w:rPr>
                <w:rFonts w:hint="default" w:ascii="Times New Roman" w:hAnsi="Times New Roman" w:cs="Times New Roman"/>
                <w:color w:val="auto"/>
                <w:lang w:val="en-US" w:eastAsia="zh-CN"/>
              </w:rPr>
              <w:t>，临时占地</w:t>
            </w:r>
            <w:r>
              <w:rPr>
                <w:rFonts w:hint="eastAsia" w:cs="Times New Roman"/>
                <w:color w:val="auto"/>
                <w:lang w:val="en-US" w:eastAsia="zh-CN"/>
              </w:rPr>
              <w:t>17.2488万</w:t>
            </w:r>
            <w:r>
              <w:rPr>
                <w:rFonts w:hint="default" w:ascii="Times New Roman" w:hAnsi="Times New Roman" w:cs="Times New Roman"/>
                <w:color w:val="auto"/>
                <w:lang w:val="en-US" w:eastAsia="zh-CN"/>
              </w:rPr>
              <w:t>m</w:t>
            </w:r>
            <w:r>
              <w:rPr>
                <w:rFonts w:hint="default" w:ascii="Times New Roman" w:hAnsi="Times New Roman" w:cs="Times New Roman"/>
                <w:color w:val="auto"/>
                <w:vertAlign w:val="superscript"/>
                <w:lang w:val="en-US" w:eastAsia="zh-CN"/>
              </w:rPr>
              <w:t>2</w:t>
            </w:r>
            <w:r>
              <w:rPr>
                <w:rFonts w:hint="default" w:ascii="Times New Roman" w:hAnsi="Times New Roman" w:cs="Times New Roman"/>
                <w:color w:val="auto"/>
                <w:lang w:val="en-US" w:eastAsia="zh-CN"/>
              </w:rPr>
              <w:t>。根据土地利用现状分类标准(GB/T21010-2017)对项目区土地类型进行分类，施工结束后根据项目区占地类型全部进行恢复。占地情况详见表</w:t>
            </w:r>
            <w:r>
              <w:rPr>
                <w:rFonts w:hint="eastAsia" w:cs="Times New Roman"/>
                <w:color w:val="auto"/>
                <w:lang w:val="en-US" w:eastAsia="zh-CN"/>
              </w:rPr>
              <w:t>13</w:t>
            </w:r>
            <w:r>
              <w:rPr>
                <w:rFonts w:hint="default" w:ascii="Times New Roman" w:hAnsi="Times New Roman" w:cs="Times New Roman"/>
                <w:color w:val="auto"/>
                <w:lang w:val="en-US" w:eastAsia="zh-CN"/>
              </w:rPr>
              <w:t>。</w:t>
            </w:r>
          </w:p>
          <w:p>
            <w:pPr>
              <w:pStyle w:val="48"/>
              <w:bidi w:val="0"/>
              <w:spacing w:line="240" w:lineRule="auto"/>
              <w:rPr>
                <w:rFonts w:hint="default" w:ascii="Times New Roman" w:hAnsi="Times New Roman" w:eastAsia="黑体" w:cs="Times New Roman"/>
                <w:b w:val="0"/>
                <w:color w:val="auto"/>
                <w:kern w:val="2"/>
                <w:sz w:val="24"/>
                <w:szCs w:val="24"/>
                <w:lang w:val="en-US" w:eastAsia="zh-CN" w:bidi="ar-SA"/>
              </w:rPr>
            </w:pPr>
          </w:p>
          <w:p>
            <w:pPr>
              <w:pStyle w:val="48"/>
              <w:bidi w:val="0"/>
              <w:spacing w:line="240" w:lineRule="auto"/>
              <w:rPr>
                <w:rFonts w:hint="default" w:ascii="Times New Roman" w:hAnsi="Times New Roman" w:eastAsia="黑体" w:cs="Times New Roman"/>
                <w:b w:val="0"/>
                <w:color w:val="auto"/>
                <w:kern w:val="2"/>
                <w:sz w:val="24"/>
                <w:szCs w:val="24"/>
                <w:lang w:val="en-US" w:eastAsia="zh-CN" w:bidi="ar-SA"/>
              </w:rPr>
            </w:pPr>
          </w:p>
          <w:p>
            <w:pPr>
              <w:pStyle w:val="48"/>
              <w:bidi w:val="0"/>
              <w:spacing w:line="240" w:lineRule="auto"/>
              <w:rPr>
                <w:rFonts w:hint="default" w:ascii="Times New Roman" w:hAnsi="Times New Roman" w:eastAsia="黑体" w:cs="Times New Roman"/>
                <w:b w:val="0"/>
                <w:color w:val="auto"/>
                <w:kern w:val="2"/>
                <w:sz w:val="24"/>
                <w:szCs w:val="24"/>
                <w:lang w:val="en-US" w:eastAsia="zh-CN" w:bidi="ar-SA"/>
              </w:rPr>
            </w:pPr>
          </w:p>
          <w:p>
            <w:pPr>
              <w:pStyle w:val="48"/>
              <w:bidi w:val="0"/>
              <w:spacing w:line="240" w:lineRule="auto"/>
              <w:rPr>
                <w:rFonts w:hint="default" w:ascii="Times New Roman" w:hAnsi="Times New Roman" w:eastAsia="黑体" w:cs="Times New Roman"/>
                <w:b w:val="0"/>
                <w:color w:val="auto"/>
                <w:kern w:val="2"/>
                <w:sz w:val="24"/>
                <w:szCs w:val="24"/>
                <w:lang w:val="en-US" w:eastAsia="zh-CN" w:bidi="ar-SA"/>
              </w:rPr>
            </w:pPr>
            <w:r>
              <w:rPr>
                <w:rFonts w:hint="default" w:ascii="Times New Roman" w:hAnsi="Times New Roman" w:eastAsia="黑体" w:cs="Times New Roman"/>
                <w:b w:val="0"/>
                <w:color w:val="auto"/>
                <w:kern w:val="2"/>
                <w:sz w:val="24"/>
                <w:szCs w:val="24"/>
                <w:lang w:val="en-US" w:eastAsia="zh-CN" w:bidi="ar-SA"/>
              </w:rPr>
              <w:t>表</w:t>
            </w:r>
            <w:r>
              <w:rPr>
                <w:rFonts w:hint="eastAsia" w:eastAsia="黑体" w:cs="Times New Roman"/>
                <w:b w:val="0"/>
                <w:color w:val="auto"/>
                <w:kern w:val="2"/>
                <w:sz w:val="24"/>
                <w:szCs w:val="24"/>
                <w:lang w:val="en-US" w:eastAsia="zh-CN" w:bidi="ar-SA"/>
              </w:rPr>
              <w:t>13</w:t>
            </w:r>
            <w:r>
              <w:rPr>
                <w:rFonts w:hint="default" w:ascii="Times New Roman" w:hAnsi="Times New Roman" w:eastAsia="黑体" w:cs="Times New Roman"/>
                <w:b w:val="0"/>
                <w:color w:val="auto"/>
                <w:kern w:val="2"/>
                <w:sz w:val="24"/>
                <w:szCs w:val="24"/>
                <w:lang w:val="en-US" w:eastAsia="zh-CN" w:bidi="ar-SA"/>
              </w:rPr>
              <w:t xml:space="preserve">    </w:t>
            </w:r>
            <w:r>
              <w:rPr>
                <w:rFonts w:hint="eastAsia" w:eastAsia="黑体" w:cs="Times New Roman"/>
                <w:b w:val="0"/>
                <w:color w:val="auto"/>
                <w:kern w:val="2"/>
                <w:sz w:val="24"/>
                <w:szCs w:val="24"/>
                <w:lang w:val="en-US" w:eastAsia="zh-CN" w:bidi="ar-SA"/>
              </w:rPr>
              <w:t xml:space="preserve">             </w:t>
            </w:r>
            <w:r>
              <w:rPr>
                <w:rFonts w:hint="default" w:ascii="Times New Roman" w:hAnsi="Times New Roman" w:eastAsia="黑体" w:cs="Times New Roman"/>
                <w:b w:val="0"/>
                <w:color w:val="auto"/>
                <w:kern w:val="2"/>
                <w:sz w:val="24"/>
                <w:szCs w:val="24"/>
                <w:lang w:val="en-US" w:eastAsia="zh-CN" w:bidi="ar-SA"/>
              </w:rPr>
              <w:t>项目占地</w:t>
            </w:r>
            <w:bookmarkEnd w:id="1"/>
            <w:r>
              <w:rPr>
                <w:rFonts w:hint="default" w:ascii="Times New Roman" w:hAnsi="Times New Roman" w:eastAsia="黑体" w:cs="Times New Roman"/>
                <w:b w:val="0"/>
                <w:color w:val="auto"/>
                <w:kern w:val="2"/>
                <w:sz w:val="24"/>
                <w:szCs w:val="24"/>
                <w:lang w:val="en-US" w:eastAsia="zh-CN" w:bidi="ar-SA"/>
              </w:rPr>
              <w:t xml:space="preserve">情况统计表    </w:t>
            </w:r>
            <w:r>
              <w:rPr>
                <w:rFonts w:hint="eastAsia" w:eastAsia="黑体" w:cs="Times New Roman"/>
                <w:b w:val="0"/>
                <w:color w:val="auto"/>
                <w:kern w:val="2"/>
                <w:sz w:val="24"/>
                <w:szCs w:val="24"/>
                <w:lang w:val="en-US" w:eastAsia="zh-CN" w:bidi="ar-SA"/>
              </w:rPr>
              <w:t xml:space="preserve">        </w:t>
            </w:r>
            <w:r>
              <w:rPr>
                <w:rFonts w:hint="default" w:ascii="Times New Roman" w:hAnsi="Times New Roman" w:eastAsia="黑体" w:cs="Times New Roman"/>
                <w:b w:val="0"/>
                <w:color w:val="auto"/>
                <w:kern w:val="2"/>
                <w:sz w:val="24"/>
                <w:szCs w:val="24"/>
                <w:lang w:val="en-US" w:eastAsia="zh-CN" w:bidi="ar-SA"/>
              </w:rPr>
              <w:t>单位：</w:t>
            </w:r>
            <w:r>
              <w:rPr>
                <w:rFonts w:hint="eastAsia" w:eastAsia="黑体" w:cs="Times New Roman"/>
                <w:b w:val="0"/>
                <w:color w:val="auto"/>
                <w:kern w:val="2"/>
                <w:sz w:val="24"/>
                <w:szCs w:val="24"/>
                <w:lang w:val="en-US" w:eastAsia="zh-CN" w:bidi="ar-SA"/>
              </w:rPr>
              <w:t>万</w:t>
            </w:r>
            <w:r>
              <w:rPr>
                <w:rFonts w:hint="default" w:ascii="Times New Roman" w:hAnsi="Times New Roman" w:eastAsia="黑体" w:cs="Times New Roman"/>
                <w:b w:val="0"/>
                <w:color w:val="auto"/>
                <w:kern w:val="2"/>
                <w:sz w:val="24"/>
                <w:szCs w:val="24"/>
                <w:lang w:val="en-US" w:eastAsia="zh-CN" w:bidi="ar-SA"/>
              </w:rPr>
              <w:t>m</w:t>
            </w:r>
            <w:r>
              <w:rPr>
                <w:rFonts w:hint="default" w:ascii="Times New Roman" w:hAnsi="Times New Roman" w:eastAsia="黑体" w:cs="Times New Roman"/>
                <w:b w:val="0"/>
                <w:color w:val="auto"/>
                <w:kern w:val="2"/>
                <w:sz w:val="24"/>
                <w:szCs w:val="24"/>
                <w:vertAlign w:val="superscript"/>
                <w:lang w:val="en-US" w:eastAsia="zh-CN" w:bidi="ar-SA"/>
              </w:rPr>
              <w:t>2</w:t>
            </w:r>
          </w:p>
          <w:tbl>
            <w:tblPr>
              <w:tblStyle w:val="29"/>
              <w:tblW w:w="8262" w:type="dxa"/>
              <w:tblInd w:w="-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179"/>
              <w:gridCol w:w="750"/>
              <w:gridCol w:w="960"/>
              <w:gridCol w:w="773"/>
              <w:gridCol w:w="727"/>
              <w:gridCol w:w="915"/>
              <w:gridCol w:w="1035"/>
              <w:gridCol w:w="1095"/>
              <w:gridCol w:w="8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24" w:hRule="atLeast"/>
              </w:trPr>
              <w:tc>
                <w:tcPr>
                  <w:tcW w:w="117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工程项目</w:t>
                  </w:r>
                </w:p>
              </w:tc>
              <w:tc>
                <w:tcPr>
                  <w:tcW w:w="75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占地面积</w:t>
                  </w:r>
                </w:p>
              </w:tc>
              <w:tc>
                <w:tcPr>
                  <w:tcW w:w="173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占地性质</w:t>
                  </w:r>
                </w:p>
              </w:tc>
              <w:tc>
                <w:tcPr>
                  <w:tcW w:w="4600"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占地类型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07" w:hRule="atLeast"/>
              </w:trPr>
              <w:tc>
                <w:tcPr>
                  <w:tcW w:w="117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c>
                <w:tcPr>
                  <w:tcW w:w="75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p>
              </w:tc>
              <w:tc>
                <w:tcPr>
                  <w:tcW w:w="9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永久</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占地</w:t>
                  </w:r>
                </w:p>
              </w:tc>
              <w:tc>
                <w:tcPr>
                  <w:tcW w:w="7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临时</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占地</w:t>
                  </w:r>
                </w:p>
              </w:tc>
              <w:tc>
                <w:tcPr>
                  <w:tcW w:w="727" w:type="dxa"/>
                  <w:tcBorders>
                    <w:tl2br w:val="nil"/>
                    <w:tr2bl w:val="nil"/>
                  </w:tcBorders>
                  <w:noWrap w:val="0"/>
                  <w:vAlign w:val="center"/>
                </w:tcPr>
                <w:p>
                  <w:pPr>
                    <w:pStyle w:val="36"/>
                    <w:jc w:val="center"/>
                    <w:rPr>
                      <w:rFonts w:hint="default" w:ascii="Times New Roman" w:hAnsi="Times New Roman" w:eastAsia="宋体" w:cs="Times New Roman"/>
                      <w:b w:val="0"/>
                      <w:bCs w:val="0"/>
                      <w:color w:val="auto"/>
                      <w:kern w:val="2"/>
                      <w:sz w:val="21"/>
                      <w:szCs w:val="21"/>
                      <w:lang w:val="en-US" w:eastAsia="zh-CN" w:bidi="ar-SA"/>
                    </w:rPr>
                  </w:pPr>
                  <w:r>
                    <w:rPr>
                      <w:rFonts w:hint="eastAsia"/>
                      <w:b w:val="0"/>
                      <w:bCs w:val="0"/>
                      <w:color w:val="auto"/>
                      <w:lang w:val="en-US" w:eastAsia="zh-CN"/>
                    </w:rPr>
                    <w:t>旱地</w:t>
                  </w:r>
                </w:p>
              </w:tc>
              <w:tc>
                <w:tcPr>
                  <w:tcW w:w="915" w:type="dxa"/>
                  <w:tcBorders>
                    <w:tl2br w:val="nil"/>
                    <w:tr2bl w:val="nil"/>
                  </w:tcBorders>
                  <w:noWrap w:val="0"/>
                  <w:vAlign w:val="center"/>
                </w:tcPr>
                <w:p>
                  <w:pPr>
                    <w:pStyle w:val="36"/>
                    <w:jc w:val="center"/>
                    <w:rPr>
                      <w:rFonts w:hint="eastAsia"/>
                      <w:b w:val="0"/>
                      <w:bCs w:val="0"/>
                      <w:color w:val="auto"/>
                      <w:lang w:val="en-US" w:eastAsia="zh-CN"/>
                    </w:rPr>
                  </w:pPr>
                  <w:r>
                    <w:rPr>
                      <w:rFonts w:hint="eastAsia"/>
                      <w:b w:val="0"/>
                      <w:bCs w:val="0"/>
                      <w:color w:val="auto"/>
                      <w:lang w:val="en-US" w:eastAsia="zh-CN"/>
                    </w:rPr>
                    <w:t>农村</w:t>
                  </w:r>
                </w:p>
                <w:p>
                  <w:pPr>
                    <w:pStyle w:val="36"/>
                    <w:jc w:val="center"/>
                    <w:rPr>
                      <w:rFonts w:hint="default" w:ascii="Times New Roman" w:hAnsi="Times New Roman" w:eastAsia="宋体" w:cs="Times New Roman"/>
                      <w:b w:val="0"/>
                      <w:bCs w:val="0"/>
                      <w:color w:val="auto"/>
                      <w:kern w:val="2"/>
                      <w:sz w:val="21"/>
                      <w:szCs w:val="21"/>
                      <w:lang w:val="en-US" w:eastAsia="zh-CN" w:bidi="ar-SA"/>
                    </w:rPr>
                  </w:pPr>
                  <w:r>
                    <w:rPr>
                      <w:rFonts w:hint="eastAsia"/>
                      <w:b w:val="0"/>
                      <w:bCs w:val="0"/>
                      <w:color w:val="auto"/>
                      <w:lang w:val="en-US" w:eastAsia="zh-CN"/>
                    </w:rPr>
                    <w:t>道路</w:t>
                  </w:r>
                </w:p>
              </w:tc>
              <w:tc>
                <w:tcPr>
                  <w:tcW w:w="1035" w:type="dxa"/>
                  <w:tcBorders>
                    <w:tl2br w:val="nil"/>
                    <w:tr2bl w:val="nil"/>
                  </w:tcBorders>
                  <w:noWrap w:val="0"/>
                  <w:vAlign w:val="center"/>
                </w:tcPr>
                <w:p>
                  <w:pPr>
                    <w:pStyle w:val="36"/>
                    <w:jc w:val="center"/>
                    <w:rPr>
                      <w:rFonts w:hint="eastAsia"/>
                      <w:b w:val="0"/>
                      <w:bCs w:val="0"/>
                      <w:color w:val="auto"/>
                      <w:lang w:val="en-US" w:eastAsia="zh-CN"/>
                    </w:rPr>
                  </w:pPr>
                  <w:r>
                    <w:rPr>
                      <w:rFonts w:hint="eastAsia"/>
                      <w:b w:val="0"/>
                      <w:bCs w:val="0"/>
                      <w:color w:val="auto"/>
                      <w:lang w:val="en-US" w:eastAsia="zh-CN"/>
                    </w:rPr>
                    <w:t>坑塘</w:t>
                  </w:r>
                </w:p>
                <w:p>
                  <w:pPr>
                    <w:pStyle w:val="36"/>
                    <w:jc w:val="center"/>
                    <w:rPr>
                      <w:rFonts w:hint="default" w:ascii="Times New Roman" w:hAnsi="Times New Roman" w:eastAsia="宋体" w:cs="Times New Roman"/>
                      <w:b w:val="0"/>
                      <w:bCs w:val="0"/>
                      <w:color w:val="auto"/>
                      <w:kern w:val="2"/>
                      <w:sz w:val="21"/>
                      <w:szCs w:val="21"/>
                      <w:lang w:val="en-US" w:eastAsia="zh-CN" w:bidi="ar-SA"/>
                    </w:rPr>
                  </w:pPr>
                  <w:r>
                    <w:rPr>
                      <w:rFonts w:hint="eastAsia"/>
                      <w:b w:val="0"/>
                      <w:bCs w:val="0"/>
                      <w:color w:val="auto"/>
                      <w:lang w:val="en-US" w:eastAsia="zh-CN"/>
                    </w:rPr>
                    <w:t>水面</w:t>
                  </w:r>
                </w:p>
              </w:tc>
              <w:tc>
                <w:tcPr>
                  <w:tcW w:w="1095" w:type="dxa"/>
                  <w:tcBorders>
                    <w:tl2br w:val="nil"/>
                    <w:tr2bl w:val="nil"/>
                  </w:tcBorders>
                  <w:noWrap w:val="0"/>
                  <w:vAlign w:val="center"/>
                </w:tcPr>
                <w:p>
                  <w:pPr>
                    <w:pStyle w:val="36"/>
                    <w:jc w:val="center"/>
                    <w:rPr>
                      <w:rFonts w:hint="eastAsia"/>
                      <w:b w:val="0"/>
                      <w:bCs w:val="0"/>
                      <w:color w:val="auto"/>
                      <w:lang w:val="en-US" w:eastAsia="zh-CN"/>
                    </w:rPr>
                  </w:pPr>
                  <w:r>
                    <w:rPr>
                      <w:rFonts w:hint="eastAsia"/>
                      <w:b w:val="0"/>
                      <w:bCs w:val="0"/>
                      <w:color w:val="auto"/>
                      <w:lang w:val="en-US" w:eastAsia="zh-CN"/>
                    </w:rPr>
                    <w:t>其他</w:t>
                  </w:r>
                </w:p>
                <w:p>
                  <w:pPr>
                    <w:pStyle w:val="36"/>
                    <w:jc w:val="center"/>
                    <w:rPr>
                      <w:rFonts w:hint="default" w:ascii="Times New Roman" w:hAnsi="Times New Roman" w:eastAsia="宋体" w:cs="Times New Roman"/>
                      <w:b w:val="0"/>
                      <w:bCs w:val="0"/>
                      <w:color w:val="auto"/>
                      <w:kern w:val="2"/>
                      <w:sz w:val="21"/>
                      <w:szCs w:val="21"/>
                      <w:lang w:val="en-US" w:eastAsia="zh-CN" w:bidi="ar-SA"/>
                    </w:rPr>
                  </w:pPr>
                  <w:r>
                    <w:rPr>
                      <w:rFonts w:hint="eastAsia"/>
                      <w:b w:val="0"/>
                      <w:bCs w:val="0"/>
                      <w:color w:val="auto"/>
                      <w:lang w:val="en-US" w:eastAsia="zh-CN"/>
                    </w:rPr>
                    <w:t>草地</w:t>
                  </w:r>
                </w:p>
              </w:tc>
              <w:tc>
                <w:tcPr>
                  <w:tcW w:w="828" w:type="dxa"/>
                  <w:tcBorders>
                    <w:tl2br w:val="nil"/>
                    <w:tr2bl w:val="nil"/>
                  </w:tcBorders>
                  <w:noWrap w:val="0"/>
                  <w:vAlign w:val="center"/>
                </w:tcPr>
                <w:p>
                  <w:pPr>
                    <w:pStyle w:val="36"/>
                    <w:jc w:val="center"/>
                    <w:rPr>
                      <w:rFonts w:hint="eastAsia"/>
                      <w:b w:val="0"/>
                      <w:bCs w:val="0"/>
                      <w:color w:val="auto"/>
                      <w:lang w:val="en-US" w:eastAsia="zh-CN"/>
                    </w:rPr>
                  </w:pPr>
                  <w:r>
                    <w:rPr>
                      <w:rFonts w:hint="eastAsia"/>
                      <w:b w:val="0"/>
                      <w:bCs w:val="0"/>
                      <w:color w:val="auto"/>
                      <w:lang w:val="en-US" w:eastAsia="zh-CN"/>
                    </w:rPr>
                    <w:t>裸土地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605" w:hRule="atLeast"/>
              </w:trPr>
              <w:tc>
                <w:tcPr>
                  <w:tcW w:w="117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景庄1#调蓄水池</w:t>
                  </w:r>
                  <w:r>
                    <w:rPr>
                      <w:rFonts w:hint="eastAsia" w:cs="Times New Roman"/>
                      <w:b w:val="0"/>
                      <w:bCs w:val="0"/>
                      <w:color w:val="auto"/>
                      <w:kern w:val="2"/>
                      <w:sz w:val="21"/>
                      <w:szCs w:val="21"/>
                      <w:lang w:val="en-US" w:eastAsia="zh-CN" w:bidi="ar-SA"/>
                    </w:rPr>
                    <w:t>、景庄2#调蓄水池（包括引水管线、输配水管线、泵站）</w:t>
                  </w:r>
                </w:p>
              </w:tc>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6.5762</w:t>
                  </w:r>
                </w:p>
              </w:tc>
              <w:tc>
                <w:tcPr>
                  <w:tcW w:w="9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6.5762</w:t>
                  </w:r>
                </w:p>
              </w:tc>
              <w:tc>
                <w:tcPr>
                  <w:tcW w:w="7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w:t>
                  </w:r>
                </w:p>
              </w:tc>
              <w:tc>
                <w:tcPr>
                  <w:tcW w:w="7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6.5298</w:t>
                  </w:r>
                </w:p>
              </w:tc>
              <w:tc>
                <w:tcPr>
                  <w:tcW w:w="9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0.001</w:t>
                  </w:r>
                </w:p>
              </w:tc>
              <w:tc>
                <w:tcPr>
                  <w:tcW w:w="10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1095" w:type="dxa"/>
                  <w:tcBorders>
                    <w:tl2br w:val="nil"/>
                    <w:tr2bl w:val="nil"/>
                  </w:tcBorders>
                  <w:noWrap w:val="0"/>
                  <w:vAlign w:val="center"/>
                </w:tcPr>
                <w:p>
                  <w:pPr>
                    <w:pStyle w:val="36"/>
                    <w:jc w:val="center"/>
                    <w:rPr>
                      <w:rFonts w:hint="default" w:asciiTheme="minorEastAsia" w:hAnsiTheme="minorEastAsia" w:eastAsiaTheme="minorEastAsia" w:cstheme="minorEastAsia"/>
                      <w:b w:val="0"/>
                      <w:bCs w:val="0"/>
                      <w:color w:val="auto"/>
                      <w:kern w:val="2"/>
                      <w:sz w:val="21"/>
                      <w:lang w:val="en-US" w:eastAsia="zh-CN" w:bidi="ar-SA"/>
                    </w:rPr>
                  </w:pPr>
                  <w:r>
                    <w:rPr>
                      <w:rFonts w:hint="eastAsia" w:cs="Times New Roman"/>
                      <w:b w:val="0"/>
                      <w:bCs w:val="0"/>
                      <w:color w:val="auto"/>
                      <w:kern w:val="2"/>
                      <w:sz w:val="21"/>
                      <w:szCs w:val="21"/>
                      <w:lang w:val="en-US" w:eastAsia="zh-CN" w:bidi="ar-SA"/>
                    </w:rPr>
                    <w:t>0.0454</w:t>
                  </w:r>
                </w:p>
              </w:tc>
              <w:tc>
                <w:tcPr>
                  <w:tcW w:w="828" w:type="dxa"/>
                  <w:tcBorders>
                    <w:tl2br w:val="nil"/>
                    <w:tr2bl w:val="nil"/>
                  </w:tcBorders>
                  <w:noWrap w:val="0"/>
                  <w:vAlign w:val="center"/>
                </w:tcPr>
                <w:p>
                  <w:pPr>
                    <w:pStyle w:val="36"/>
                    <w:jc w:val="center"/>
                    <w:rPr>
                      <w:rFonts w:hint="default"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605" w:hRule="atLeast"/>
              </w:trPr>
              <w:tc>
                <w:tcPr>
                  <w:tcW w:w="117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深井1#调蓄水池（包括引水管线、输配水管线、泵站）</w:t>
                  </w:r>
                </w:p>
              </w:tc>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4.3663</w:t>
                  </w:r>
                </w:p>
              </w:tc>
              <w:tc>
                <w:tcPr>
                  <w:tcW w:w="9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4.3663</w:t>
                  </w:r>
                </w:p>
              </w:tc>
              <w:tc>
                <w:tcPr>
                  <w:tcW w:w="7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w:t>
                  </w:r>
                </w:p>
              </w:tc>
              <w:tc>
                <w:tcPr>
                  <w:tcW w:w="7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4.3663</w:t>
                  </w:r>
                </w:p>
              </w:tc>
              <w:tc>
                <w:tcPr>
                  <w:tcW w:w="9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10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1095" w:type="dxa"/>
                  <w:tcBorders>
                    <w:tl2br w:val="nil"/>
                    <w:tr2bl w:val="nil"/>
                  </w:tcBorders>
                  <w:noWrap w:val="0"/>
                  <w:vAlign w:val="center"/>
                </w:tcPr>
                <w:p>
                  <w:pPr>
                    <w:pStyle w:val="36"/>
                    <w:jc w:val="center"/>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w:t>
                  </w:r>
                </w:p>
              </w:tc>
              <w:tc>
                <w:tcPr>
                  <w:tcW w:w="828" w:type="dxa"/>
                  <w:tcBorders>
                    <w:tl2br w:val="nil"/>
                    <w:tr2bl w:val="nil"/>
                  </w:tcBorders>
                  <w:noWrap w:val="0"/>
                  <w:vAlign w:val="center"/>
                </w:tcPr>
                <w:p>
                  <w:pPr>
                    <w:pStyle w:val="36"/>
                    <w:jc w:val="center"/>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605" w:hRule="atLeast"/>
              </w:trPr>
              <w:tc>
                <w:tcPr>
                  <w:tcW w:w="1179" w:type="dxa"/>
                  <w:tcBorders>
                    <w:tl2br w:val="nil"/>
                    <w:tr2bl w:val="nil"/>
                  </w:tcBorders>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rPr>
                    <w:t>三眼井1#调蓄水池（包括引水管线、输配水管线、泵站）</w:t>
                  </w:r>
                </w:p>
              </w:tc>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3.4496</w:t>
                  </w:r>
                </w:p>
              </w:tc>
              <w:tc>
                <w:tcPr>
                  <w:tcW w:w="9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3.4496</w:t>
                  </w:r>
                </w:p>
              </w:tc>
              <w:tc>
                <w:tcPr>
                  <w:tcW w:w="7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w:t>
                  </w:r>
                </w:p>
              </w:tc>
              <w:tc>
                <w:tcPr>
                  <w:tcW w:w="7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3.4496</w:t>
                  </w:r>
                </w:p>
              </w:tc>
              <w:tc>
                <w:tcPr>
                  <w:tcW w:w="9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10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1095" w:type="dxa"/>
                  <w:tcBorders>
                    <w:tl2br w:val="nil"/>
                    <w:tr2bl w:val="nil"/>
                  </w:tcBorders>
                  <w:noWrap w:val="0"/>
                  <w:vAlign w:val="center"/>
                </w:tcPr>
                <w:p>
                  <w:pPr>
                    <w:pStyle w:val="36"/>
                    <w:jc w:val="center"/>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w:t>
                  </w:r>
                </w:p>
              </w:tc>
              <w:tc>
                <w:tcPr>
                  <w:tcW w:w="828" w:type="dxa"/>
                  <w:tcBorders>
                    <w:tl2br w:val="nil"/>
                    <w:tr2bl w:val="nil"/>
                  </w:tcBorders>
                  <w:noWrap w:val="0"/>
                  <w:vAlign w:val="center"/>
                </w:tcPr>
                <w:p>
                  <w:pPr>
                    <w:pStyle w:val="36"/>
                    <w:jc w:val="center"/>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605" w:hRule="atLeast"/>
              </w:trPr>
              <w:tc>
                <w:tcPr>
                  <w:tcW w:w="1179" w:type="dxa"/>
                  <w:tcBorders>
                    <w:tl2br w:val="nil"/>
                    <w:tr2bl w:val="nil"/>
                  </w:tcBorders>
                  <w:noWrap w:val="0"/>
                  <w:vAlign w:val="center"/>
                </w:tcPr>
                <w:p>
                  <w:pPr>
                    <w:pStyle w:val="53"/>
                    <w:keepNext w:val="0"/>
                    <w:keepLines w:val="0"/>
                    <w:pageBreakBefore w:val="0"/>
                    <w:widowControl/>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rPr>
                    <w:t>新水1#调蓄水池（包括引水管线、输配水管线、泵站）</w:t>
                  </w:r>
                </w:p>
              </w:tc>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3.3022</w:t>
                  </w:r>
                </w:p>
              </w:tc>
              <w:tc>
                <w:tcPr>
                  <w:tcW w:w="9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3.3022</w:t>
                  </w:r>
                </w:p>
              </w:tc>
              <w:tc>
                <w:tcPr>
                  <w:tcW w:w="7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w:t>
                  </w:r>
                </w:p>
              </w:tc>
              <w:tc>
                <w:tcPr>
                  <w:tcW w:w="7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3.0753</w:t>
                  </w:r>
                </w:p>
              </w:tc>
              <w:tc>
                <w:tcPr>
                  <w:tcW w:w="9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0.058</w:t>
                  </w:r>
                </w:p>
              </w:tc>
              <w:tc>
                <w:tcPr>
                  <w:tcW w:w="10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0.0329</w:t>
                  </w:r>
                </w:p>
              </w:tc>
              <w:tc>
                <w:tcPr>
                  <w:tcW w:w="1095" w:type="dxa"/>
                  <w:tcBorders>
                    <w:tl2br w:val="nil"/>
                    <w:tr2bl w:val="nil"/>
                  </w:tcBorders>
                  <w:noWrap w:val="0"/>
                  <w:vAlign w:val="center"/>
                </w:tcPr>
                <w:p>
                  <w:pPr>
                    <w:pStyle w:val="36"/>
                    <w:jc w:val="center"/>
                    <w:rPr>
                      <w:rFonts w:hint="default" w:asciiTheme="minorEastAsia" w:hAnsiTheme="minorEastAsia" w:eastAsiaTheme="minorEastAsia" w:cstheme="minorEastAsia"/>
                      <w:b w:val="0"/>
                      <w:bCs w:val="0"/>
                      <w:color w:val="auto"/>
                      <w:lang w:val="en-US" w:eastAsia="zh-CN"/>
                    </w:rPr>
                  </w:pPr>
                  <w:r>
                    <w:rPr>
                      <w:rFonts w:hint="eastAsia" w:ascii="Times New Roman" w:hAnsi="Times New Roman" w:eastAsia="宋体" w:cs="Times New Roman"/>
                      <w:b w:val="0"/>
                      <w:bCs w:val="0"/>
                      <w:color w:val="auto"/>
                      <w:kern w:val="2"/>
                      <w:sz w:val="21"/>
                      <w:szCs w:val="21"/>
                      <w:lang w:val="en-US" w:eastAsia="zh-CN" w:bidi="ar-SA"/>
                    </w:rPr>
                    <w:t>0.136</w:t>
                  </w:r>
                </w:p>
              </w:tc>
              <w:tc>
                <w:tcPr>
                  <w:tcW w:w="828" w:type="dxa"/>
                  <w:tcBorders>
                    <w:tl2br w:val="nil"/>
                    <w:tr2bl w:val="nil"/>
                  </w:tcBorders>
                  <w:noWrap w:val="0"/>
                  <w:vAlign w:val="center"/>
                </w:tcPr>
                <w:p>
                  <w:pPr>
                    <w:pStyle w:val="36"/>
                    <w:jc w:val="center"/>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17" w:hRule="atLeast"/>
              </w:trPr>
              <w:tc>
                <w:tcPr>
                  <w:tcW w:w="1179" w:type="dxa"/>
                  <w:tcBorders>
                    <w:tl2br w:val="nil"/>
                    <w:tr2bl w:val="nil"/>
                  </w:tcBorders>
                  <w:noWrap w:val="0"/>
                  <w:vAlign w:val="center"/>
                </w:tcPr>
                <w:p>
                  <w:pPr>
                    <w:pStyle w:val="36"/>
                    <w:jc w:val="center"/>
                    <w:rPr>
                      <w:rFonts w:hint="default" w:ascii="Times New Roman" w:hAnsi="Times New Roman" w:eastAsia="宋体" w:cs="Times New Roman"/>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lang w:val="en-US" w:eastAsia="zh-CN"/>
                    </w:rPr>
                    <w:t>4个弃</w:t>
                  </w:r>
                  <w:r>
                    <w:rPr>
                      <w:rFonts w:hint="default" w:asciiTheme="minorEastAsia" w:hAnsiTheme="minorEastAsia" w:eastAsiaTheme="minorEastAsia" w:cstheme="minorEastAsia"/>
                      <w:b w:val="0"/>
                      <w:bCs w:val="0"/>
                      <w:color w:val="auto"/>
                      <w:lang w:val="en-US" w:eastAsia="zh-CN"/>
                    </w:rPr>
                    <w:t>土场区</w:t>
                  </w:r>
                </w:p>
              </w:tc>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17.2488</w:t>
                  </w:r>
                </w:p>
              </w:tc>
              <w:tc>
                <w:tcPr>
                  <w:tcW w:w="9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7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w:t>
                  </w:r>
                </w:p>
              </w:tc>
              <w:tc>
                <w:tcPr>
                  <w:tcW w:w="727" w:type="dxa"/>
                  <w:tcBorders>
                    <w:tl2br w:val="nil"/>
                    <w:tr2bl w:val="nil"/>
                  </w:tcBorders>
                  <w:noWrap w:val="0"/>
                  <w:vAlign w:val="center"/>
                </w:tcPr>
                <w:p>
                  <w:pPr>
                    <w:pStyle w:val="36"/>
                    <w:jc w:val="center"/>
                    <w:rPr>
                      <w:rFonts w:hint="default"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kern w:val="2"/>
                      <w:sz w:val="21"/>
                      <w:szCs w:val="21"/>
                      <w:highlight w:val="none"/>
                      <w:lang w:val="en-US" w:eastAsia="zh-CN" w:bidi="ar-SA"/>
                    </w:rPr>
                    <w:t>6.2503</w:t>
                  </w:r>
                </w:p>
              </w:tc>
              <w:tc>
                <w:tcPr>
                  <w:tcW w:w="915" w:type="dxa"/>
                  <w:tcBorders>
                    <w:tl2br w:val="nil"/>
                    <w:tr2bl w:val="nil"/>
                  </w:tcBorders>
                  <w:noWrap w:val="0"/>
                  <w:vAlign w:val="center"/>
                </w:tcPr>
                <w:p>
                  <w:pPr>
                    <w:pStyle w:val="36"/>
                    <w:jc w:val="center"/>
                    <w:rPr>
                      <w:rFonts w:hint="default"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kern w:val="2"/>
                      <w:sz w:val="21"/>
                      <w:szCs w:val="21"/>
                      <w:highlight w:val="none"/>
                      <w:lang w:val="en-US" w:eastAsia="zh-CN" w:bidi="ar-SA"/>
                    </w:rPr>
                    <w:t>0.0227</w:t>
                  </w:r>
                </w:p>
              </w:tc>
              <w:tc>
                <w:tcPr>
                  <w:tcW w:w="1035" w:type="dxa"/>
                  <w:tcBorders>
                    <w:tl2br w:val="nil"/>
                    <w:tr2bl w:val="nil"/>
                  </w:tcBorders>
                  <w:noWrap w:val="0"/>
                  <w:vAlign w:val="center"/>
                </w:tcPr>
                <w:p>
                  <w:pPr>
                    <w:pStyle w:val="36"/>
                    <w:jc w:val="center"/>
                    <w:rPr>
                      <w:rFonts w:hint="default"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kern w:val="2"/>
                      <w:sz w:val="21"/>
                      <w:szCs w:val="21"/>
                      <w:highlight w:val="none"/>
                      <w:lang w:val="en-US" w:eastAsia="zh-CN" w:bidi="ar-SA"/>
                    </w:rPr>
                    <w:t>0.0287</w:t>
                  </w:r>
                </w:p>
              </w:tc>
              <w:tc>
                <w:tcPr>
                  <w:tcW w:w="10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kern w:val="2"/>
                      <w:sz w:val="21"/>
                      <w:szCs w:val="21"/>
                      <w:highlight w:val="none"/>
                      <w:lang w:val="en-US" w:eastAsia="zh-CN" w:bidi="ar-SA"/>
                    </w:rPr>
                    <w:t>9.9032</w:t>
                  </w:r>
                </w:p>
              </w:tc>
              <w:tc>
                <w:tcPr>
                  <w:tcW w:w="8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cs="Times New Roman"/>
                      <w:b w:val="0"/>
                      <w:bCs w:val="0"/>
                      <w:color w:val="auto"/>
                      <w:kern w:val="2"/>
                      <w:sz w:val="21"/>
                      <w:szCs w:val="21"/>
                      <w:highlight w:val="none"/>
                      <w:lang w:val="en-US" w:eastAsia="zh-CN" w:bidi="ar-SA"/>
                    </w:rPr>
                  </w:pPr>
                  <w:r>
                    <w:rPr>
                      <w:rFonts w:hint="eastAsia" w:cs="Times New Roman"/>
                      <w:b w:val="0"/>
                      <w:bCs w:val="0"/>
                      <w:color w:val="auto"/>
                      <w:kern w:val="2"/>
                      <w:sz w:val="21"/>
                      <w:szCs w:val="21"/>
                      <w:highlight w:val="none"/>
                      <w:lang w:val="en-US" w:eastAsia="zh-CN" w:bidi="ar-SA"/>
                    </w:rPr>
                    <w:t>1.0947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46" w:hRule="atLeast"/>
              </w:trPr>
              <w:tc>
                <w:tcPr>
                  <w:tcW w:w="117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合计</w:t>
                  </w:r>
                </w:p>
              </w:tc>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34.9431</w:t>
                  </w:r>
                </w:p>
              </w:tc>
              <w:tc>
                <w:tcPr>
                  <w:tcW w:w="9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17.6943</w:t>
                  </w:r>
                </w:p>
              </w:tc>
              <w:tc>
                <w:tcPr>
                  <w:tcW w:w="7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17.2488</w:t>
                  </w:r>
                </w:p>
              </w:tc>
              <w:tc>
                <w:tcPr>
                  <w:tcW w:w="7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23.6714</w:t>
                  </w:r>
                </w:p>
              </w:tc>
              <w:tc>
                <w:tcPr>
                  <w:tcW w:w="9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0.0817</w:t>
                  </w:r>
                </w:p>
              </w:tc>
              <w:tc>
                <w:tcPr>
                  <w:tcW w:w="10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0.0616</w:t>
                  </w:r>
                </w:p>
              </w:tc>
              <w:tc>
                <w:tcPr>
                  <w:tcW w:w="10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10.0846</w:t>
                  </w:r>
                </w:p>
              </w:tc>
              <w:tc>
                <w:tcPr>
                  <w:tcW w:w="8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cs="Times New Roman"/>
                      <w:b w:val="0"/>
                      <w:bCs w:val="0"/>
                      <w:color w:val="auto"/>
                      <w:kern w:val="2"/>
                      <w:sz w:val="21"/>
                      <w:szCs w:val="21"/>
                      <w:lang w:val="en-US" w:eastAsia="zh-CN" w:bidi="ar-SA"/>
                    </w:rPr>
                  </w:pPr>
                  <w:r>
                    <w:rPr>
                      <w:rFonts w:hint="eastAsia" w:cs="Times New Roman"/>
                      <w:b w:val="0"/>
                      <w:bCs w:val="0"/>
                      <w:color w:val="auto"/>
                      <w:kern w:val="2"/>
                      <w:sz w:val="21"/>
                      <w:szCs w:val="21"/>
                      <w:lang w:val="en-US" w:eastAsia="zh-CN" w:bidi="ar-SA"/>
                    </w:rPr>
                    <w:t>1.0947</w:t>
                  </w:r>
                </w:p>
              </w:tc>
            </w:tr>
          </w:tbl>
          <w:p>
            <w:pPr>
              <w:pStyle w:val="47"/>
              <w:bidi w:val="0"/>
              <w:rPr>
                <w:rFonts w:hint="default" w:ascii="Times New Roman" w:hAnsi="Times New Roman" w:cs="Times New Roman"/>
                <w:color w:val="auto"/>
              </w:rPr>
            </w:pPr>
            <w:r>
              <w:rPr>
                <w:rFonts w:hint="default" w:ascii="Times New Roman" w:hAnsi="Times New Roman" w:cs="Times New Roman"/>
                <w:color w:val="auto"/>
                <w:lang w:val="en-US" w:eastAsia="zh-CN"/>
              </w:rPr>
              <w:t>11.</w:t>
            </w:r>
            <w:r>
              <w:rPr>
                <w:rFonts w:hint="default" w:ascii="Times New Roman" w:hAnsi="Times New Roman" w:cs="Times New Roman"/>
                <w:color w:val="auto"/>
              </w:rPr>
              <w:t>劳动定员</w:t>
            </w:r>
          </w:p>
          <w:p>
            <w:pPr>
              <w:pStyle w:val="48"/>
              <w:bidi w:val="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工程施工高峰期施工人数为</w:t>
            </w:r>
            <w:r>
              <w:rPr>
                <w:rFonts w:hint="eastAsia" w:cs="Times New Roman"/>
                <w:color w:val="auto"/>
                <w:highlight w:val="none"/>
                <w:lang w:val="en-US" w:eastAsia="zh-CN"/>
              </w:rPr>
              <w:t>1</w:t>
            </w:r>
            <w:r>
              <w:rPr>
                <w:rFonts w:hint="default" w:ascii="Times New Roman" w:hAnsi="Times New Roman" w:cs="Times New Roman"/>
                <w:color w:val="auto"/>
                <w:highlight w:val="none"/>
                <w:lang w:val="en-US" w:eastAsia="zh-CN"/>
              </w:rPr>
              <w:t>00人/d；</w:t>
            </w:r>
            <w:r>
              <w:rPr>
                <w:rFonts w:hint="eastAsia" w:cs="Times New Roman"/>
                <w:color w:val="auto"/>
                <w:highlight w:val="none"/>
                <w:lang w:val="en-US" w:eastAsia="zh-CN"/>
              </w:rPr>
              <w:t>运营期</w:t>
            </w:r>
            <w:r>
              <w:rPr>
                <w:rFonts w:hint="default" w:ascii="Times New Roman" w:hAnsi="Times New Roman" w:cs="Times New Roman"/>
                <w:color w:val="auto"/>
                <w:highlight w:val="none"/>
              </w:rPr>
              <w:t>，不新增劳动定员。</w:t>
            </w:r>
          </w:p>
          <w:p>
            <w:pPr>
              <w:pStyle w:val="48"/>
              <w:bidi w:val="0"/>
              <w:ind w:left="0" w:leftChars="0" w:firstLine="0" w:firstLineChars="0"/>
              <w:rPr>
                <w:rFonts w:hint="eastAsia" w:ascii="Times New Roman" w:hAnsi="Times New Roman" w:eastAsia="宋体" w:cs="Times New Roman"/>
                <w:b/>
                <w:color w:val="auto"/>
                <w:kern w:val="2"/>
                <w:sz w:val="24"/>
                <w:szCs w:val="20"/>
                <w:lang w:val="en-US" w:eastAsia="zh-CN" w:bidi="ar-SA"/>
              </w:rPr>
            </w:pPr>
            <w:r>
              <w:rPr>
                <w:rFonts w:hint="eastAsia" w:ascii="Times New Roman" w:hAnsi="Times New Roman" w:eastAsia="宋体" w:cs="Times New Roman"/>
                <w:b/>
                <w:color w:val="auto"/>
                <w:kern w:val="2"/>
                <w:sz w:val="24"/>
                <w:szCs w:val="20"/>
                <w:lang w:val="en-US" w:eastAsia="zh-CN" w:bidi="ar-SA"/>
              </w:rPr>
              <w:t>12.运行方式</w:t>
            </w:r>
          </w:p>
          <w:p>
            <w:pPr>
              <w:pStyle w:val="48"/>
              <w:bidi w:val="0"/>
              <w:rPr>
                <w:rFonts w:hint="default" w:ascii="Times New Roman" w:hAnsi="Times New Roman" w:eastAsia="宋体" w:cs="Times New Roman"/>
                <w:b/>
                <w:color w:val="0000FF"/>
                <w:kern w:val="2"/>
                <w:sz w:val="24"/>
                <w:szCs w:val="20"/>
                <w:lang w:val="en-US" w:eastAsia="zh-CN" w:bidi="ar-SA"/>
              </w:rPr>
            </w:pPr>
            <w:r>
              <w:rPr>
                <w:rFonts w:hint="default" w:ascii="Times New Roman" w:hAnsi="Times New Roman" w:cs="Times New Roman"/>
                <w:color w:val="auto"/>
                <w:highlight w:val="none"/>
                <w:lang w:val="en-US" w:eastAsia="zh-CN"/>
              </w:rPr>
              <w:t>调蓄水池和输配水管线都是4月-9月运行</w:t>
            </w:r>
            <w:r>
              <w:rPr>
                <w:rFonts w:hint="eastAsia"/>
                <w:color w:val="auto"/>
                <w:highlight w:val="none"/>
                <w:lang w:eastAsia="zh-CN"/>
              </w:rPr>
              <w:t>，全</w:t>
            </w:r>
            <w:r>
              <w:rPr>
                <w:rFonts w:hint="eastAsia"/>
                <w:highlight w:val="none"/>
                <w:lang w:eastAsia="zh-CN"/>
              </w:rPr>
              <w:t>年运行</w:t>
            </w:r>
            <w:r>
              <w:rPr>
                <w:rFonts w:hint="eastAsia"/>
                <w:highlight w:val="none"/>
                <w:lang w:val="en-US" w:eastAsia="zh-CN"/>
              </w:rPr>
              <w:t>180天，连续式运行</w:t>
            </w:r>
            <w:r>
              <w:rPr>
                <w:rFonts w:hint="eastAsia" w:ascii="Times New Roman" w:hAnsi="Times New Roman" w:cs="Times New Roman"/>
                <w:color w:val="0000FF"/>
                <w:highlight w:val="none"/>
                <w:lang w:val="en-US" w:eastAsia="zh-CN"/>
              </w:rPr>
              <w:t>。</w:t>
            </w:r>
          </w:p>
          <w:p>
            <w:pPr>
              <w:pStyle w:val="48"/>
              <w:bidi w:val="0"/>
              <w:rPr>
                <w:rFonts w:hint="default" w:ascii="Times New Roman" w:hAnsi="Times New Roman" w:eastAsia="宋体" w:cs="Times New Roman"/>
                <w:b/>
                <w:color w:val="auto"/>
                <w:kern w:val="2"/>
                <w:sz w:val="24"/>
                <w:szCs w:val="20"/>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75" w:hRule="atLeast"/>
          <w:jc w:val="center"/>
        </w:trPr>
        <w:tc>
          <w:tcPr>
            <w:tcW w:w="7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项目组成及规模</w:t>
            </w:r>
          </w:p>
        </w:tc>
        <w:tc>
          <w:tcPr>
            <w:tcW w:w="85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95" w:hRule="atLeast"/>
          <w:jc w:val="center"/>
        </w:trPr>
        <w:tc>
          <w:tcPr>
            <w:tcW w:w="7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项目组成及规模</w:t>
            </w:r>
          </w:p>
        </w:tc>
        <w:tc>
          <w:tcPr>
            <w:tcW w:w="85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55" w:hRule="atLeast"/>
          <w:jc w:val="center"/>
        </w:trPr>
        <w:tc>
          <w:tcPr>
            <w:tcW w:w="7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项目组成及规模</w:t>
            </w:r>
          </w:p>
        </w:tc>
        <w:tc>
          <w:tcPr>
            <w:tcW w:w="85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135" w:hRule="atLeast"/>
          <w:jc w:val="center"/>
        </w:trPr>
        <w:tc>
          <w:tcPr>
            <w:tcW w:w="7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项目组成及规模</w:t>
            </w:r>
          </w:p>
        </w:tc>
        <w:tc>
          <w:tcPr>
            <w:tcW w:w="85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35" w:hRule="atLeast"/>
          <w:jc w:val="center"/>
        </w:trPr>
        <w:tc>
          <w:tcPr>
            <w:tcW w:w="7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项目组成及规模</w:t>
            </w:r>
          </w:p>
        </w:tc>
        <w:tc>
          <w:tcPr>
            <w:tcW w:w="85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15" w:hRule="atLeast"/>
          <w:jc w:val="center"/>
        </w:trPr>
        <w:tc>
          <w:tcPr>
            <w:tcW w:w="7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项目组成及规模</w:t>
            </w:r>
          </w:p>
        </w:tc>
        <w:tc>
          <w:tcPr>
            <w:tcW w:w="85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95" w:hRule="atLeast"/>
          <w:jc w:val="center"/>
        </w:trPr>
        <w:tc>
          <w:tcPr>
            <w:tcW w:w="7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项目组成及规模</w:t>
            </w:r>
          </w:p>
        </w:tc>
        <w:tc>
          <w:tcPr>
            <w:tcW w:w="85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35" w:hRule="atLeast"/>
          <w:jc w:val="center"/>
        </w:trPr>
        <w:tc>
          <w:tcPr>
            <w:tcW w:w="7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项目组成及规模</w:t>
            </w:r>
          </w:p>
        </w:tc>
        <w:tc>
          <w:tcPr>
            <w:tcW w:w="85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95" w:hRule="atLeast"/>
          <w:jc w:val="center"/>
        </w:trPr>
        <w:tc>
          <w:tcPr>
            <w:tcW w:w="7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项目组成及规模</w:t>
            </w:r>
          </w:p>
        </w:tc>
        <w:tc>
          <w:tcPr>
            <w:tcW w:w="85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95" w:hRule="atLeast"/>
          <w:jc w:val="center"/>
        </w:trPr>
        <w:tc>
          <w:tcPr>
            <w:tcW w:w="7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项目组成及规模</w:t>
            </w:r>
          </w:p>
        </w:tc>
        <w:tc>
          <w:tcPr>
            <w:tcW w:w="85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95" w:hRule="atLeast"/>
          <w:jc w:val="center"/>
        </w:trPr>
        <w:tc>
          <w:tcPr>
            <w:tcW w:w="7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项目组成及规模</w:t>
            </w:r>
          </w:p>
        </w:tc>
        <w:tc>
          <w:tcPr>
            <w:tcW w:w="85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2"/>
                <w:sz w:val="24"/>
                <w:szCs w:val="24"/>
                <w:highlight w:val="none"/>
                <w:lang w:val="en-US" w:eastAsia="zh-CN" w:bidi="ar-SA"/>
              </w:rPr>
            </w:pPr>
          </w:p>
        </w:tc>
      </w:tr>
    </w:tbl>
    <w:p>
      <w:pPr>
        <w:rPr>
          <w:rFonts w:hint="default" w:ascii="Times New Roman" w:hAnsi="Times New Roman" w:cs="Times New Roman"/>
          <w:color w:val="auto"/>
        </w:rPr>
        <w:sectPr>
          <w:pgSz w:w="11905" w:h="16838"/>
          <w:pgMar w:top="1803" w:right="1440" w:bottom="1803" w:left="1440" w:header="1247" w:footer="1247" w:gutter="0"/>
          <w:pgBorders>
            <w:top w:val="none" w:sz="0" w:space="0"/>
            <w:left w:val="none" w:sz="0" w:space="0"/>
            <w:bottom w:val="none" w:sz="0" w:space="0"/>
            <w:right w:val="none" w:sz="0" w:space="0"/>
          </w:pgBorders>
          <w:pgNumType w:fmt="decimal"/>
          <w:cols w:space="0" w:num="1"/>
          <w:rtlGutter w:val="0"/>
          <w:docGrid w:linePitch="312" w:charSpace="0"/>
        </w:sectPr>
      </w:pPr>
    </w:p>
    <w:tbl>
      <w:tblPr>
        <w:tblStyle w:val="29"/>
        <w:tblW w:w="93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1"/>
        <w:gridCol w:w="86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103" w:hRule="atLeast"/>
          <w:jc w:val="center"/>
        </w:trPr>
        <w:tc>
          <w:tcPr>
            <w:tcW w:w="7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总平面及现场布置</w:t>
            </w:r>
          </w:p>
        </w:tc>
        <w:tc>
          <w:tcPr>
            <w:tcW w:w="8643" w:type="dxa"/>
            <w:vMerge w:val="restart"/>
            <w:tcBorders>
              <w:tl2br w:val="nil"/>
              <w:tr2bl w:val="nil"/>
            </w:tcBorders>
            <w:vAlign w:val="center"/>
          </w:tcPr>
          <w:p>
            <w:pPr>
              <w:pStyle w:val="47"/>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1.施工总布置</w:t>
            </w:r>
          </w:p>
          <w:p>
            <w:pPr>
              <w:pStyle w:val="48"/>
              <w:bidi w:val="0"/>
              <w:rPr>
                <w:rFonts w:hint="default" w:ascii="Times New Roman" w:hAnsi="Times New Roman" w:cs="Times New Roman"/>
                <w:b/>
                <w:bCs/>
                <w:color w:val="auto"/>
                <w:highlight w:val="none"/>
                <w:lang w:val="zh-CN" w:eastAsia="zh-CN"/>
              </w:rPr>
            </w:pPr>
            <w:r>
              <w:rPr>
                <w:rFonts w:hint="default" w:ascii="Times New Roman" w:hAnsi="Times New Roman" w:cs="Times New Roman"/>
                <w:b/>
                <w:bCs/>
                <w:color w:val="auto"/>
                <w:lang w:val="zh-CN" w:eastAsia="zh-CN"/>
              </w:rPr>
              <w:t>（</w:t>
            </w:r>
            <w:r>
              <w:rPr>
                <w:rFonts w:hint="default" w:ascii="Times New Roman" w:hAnsi="Times New Roman" w:cs="Times New Roman"/>
                <w:b/>
                <w:bCs/>
                <w:color w:val="auto"/>
                <w:lang w:val="en-US" w:eastAsia="zh-CN"/>
              </w:rPr>
              <w:t>1</w:t>
            </w:r>
            <w:r>
              <w:rPr>
                <w:rFonts w:hint="default" w:ascii="Times New Roman" w:hAnsi="Times New Roman" w:cs="Times New Roman"/>
                <w:b/>
                <w:bCs/>
                <w:color w:val="auto"/>
                <w:lang w:val="zh-CN" w:eastAsia="zh-CN"/>
              </w:rPr>
              <w:t>）</w:t>
            </w:r>
            <w:r>
              <w:rPr>
                <w:rFonts w:hint="default" w:ascii="Times New Roman" w:hAnsi="Times New Roman" w:cs="Times New Roman"/>
                <w:b/>
                <w:bCs/>
                <w:color w:val="auto"/>
                <w:highlight w:val="none"/>
                <w:lang w:val="zh-CN" w:eastAsia="zh-CN"/>
              </w:rPr>
              <w:t>平面布置</w:t>
            </w:r>
          </w:p>
          <w:p>
            <w:pPr>
              <w:pStyle w:val="48"/>
              <w:bidi w:val="0"/>
              <w:rPr>
                <w:rFonts w:hint="eastAsia" w:cs="Times New Roman"/>
                <w:color w:val="auto"/>
                <w:lang w:val="zh-CN" w:eastAsia="zh-CN"/>
              </w:rPr>
            </w:pPr>
            <w:r>
              <w:rPr>
                <w:rFonts w:hint="default" w:ascii="Times New Roman" w:hAnsi="Times New Roman" w:cs="Times New Roman"/>
                <w:color w:val="auto"/>
                <w:lang w:val="zh-CN" w:eastAsia="zh-CN"/>
              </w:rPr>
              <w:t>本工程建设内容为新建景庄1#蓄水池（库容9.82万m³）1座</w:t>
            </w:r>
            <w:r>
              <w:rPr>
                <w:rFonts w:hint="eastAsia" w:cs="Times New Roman"/>
                <w:color w:val="auto"/>
                <w:lang w:val="zh-CN" w:eastAsia="zh-CN"/>
              </w:rPr>
              <w:t>，于《沙坡头区2022年香山乡景庄村压砂地退出种植示范区项目》已建的de400（1.25MPa）PE引水管道末端开口引水（水源：峡门水库），设计引水流量为400m³/h，引水管道为de355（1.25MPa）PE管1180m。蓄水池进水口布设在大坝北侧，进水口处设调流调压阀井1座，计量阀井1座，进水管为DN350mm钢管（壁厚7mm、内外防腐），出水采用浮筒式潜水泵加压输水至现状田间管网，通过滴灌的方式向项目区供水。规划该蓄水池控制灌溉项目区2000亩辣椒灌溉，一个生育期可向项目区供水46.67万m</w:t>
            </w:r>
            <w:r>
              <w:rPr>
                <w:rFonts w:hint="eastAsia" w:cs="Times New Roman"/>
                <w:color w:val="auto"/>
                <w:vertAlign w:val="superscript"/>
                <w:lang w:val="zh-CN" w:eastAsia="zh-CN"/>
              </w:rPr>
              <w:t>3</w:t>
            </w:r>
            <w:r>
              <w:rPr>
                <w:rFonts w:hint="eastAsia" w:cs="Times New Roman"/>
                <w:color w:val="auto"/>
                <w:lang w:val="zh-CN" w:eastAsia="zh-CN"/>
              </w:rPr>
              <w:t>。</w:t>
            </w:r>
          </w:p>
          <w:p>
            <w:pPr>
              <w:pStyle w:val="48"/>
              <w:bidi w:val="0"/>
              <w:rPr>
                <w:rFonts w:hint="eastAsia" w:cs="Times New Roman"/>
                <w:color w:val="auto"/>
                <w:lang w:val="zh-CN" w:eastAsia="zh-CN"/>
              </w:rPr>
            </w:pPr>
            <w:r>
              <w:rPr>
                <w:rFonts w:hint="default" w:ascii="Times New Roman" w:hAnsi="Times New Roman" w:cs="Times New Roman"/>
                <w:color w:val="auto"/>
                <w:lang w:val="zh-CN" w:eastAsia="zh-CN"/>
              </w:rPr>
              <w:t>景庄2#蓄水池（库容9.55万m³）1座</w:t>
            </w:r>
            <w:r>
              <w:rPr>
                <w:rFonts w:hint="eastAsia" w:cs="Times New Roman"/>
                <w:color w:val="auto"/>
                <w:lang w:val="zh-CN" w:eastAsia="zh-CN"/>
              </w:rPr>
              <w:t>，于峡门水库高位蓄水池至深井28万m³蓄水池重力流输水管道(DN1200钢管，壁厚10mm)K11+339右侧开口引水，开口处设控制阀井1座（水源：峡门水库），设计引水流量为450m³/h，引水管道为de400（0.6MPa）PE管950m。蓄水池进水口布设在大坝西北侧，进水口处设调流调压阀井1座，计量阀井1座，进水管为DN400mm钢管（壁厚7mm、内外防腐），出水采用浮筒式潜水泵加压输水至现状田间管网，通过滴灌的方式向项目区供水。规划该蓄水池控制灌溉项目区1854亩辣椒灌溉，一个生育期可向项目区供水43.24万m</w:t>
            </w:r>
            <w:r>
              <w:rPr>
                <w:rFonts w:hint="eastAsia" w:cs="Times New Roman"/>
                <w:color w:val="auto"/>
                <w:vertAlign w:val="superscript"/>
                <w:lang w:val="zh-CN" w:eastAsia="zh-CN"/>
              </w:rPr>
              <w:t>3</w:t>
            </w:r>
            <w:r>
              <w:rPr>
                <w:rFonts w:hint="eastAsia" w:cs="Times New Roman"/>
                <w:color w:val="auto"/>
                <w:lang w:val="zh-CN" w:eastAsia="zh-CN"/>
              </w:rPr>
              <w:t>。</w:t>
            </w:r>
          </w:p>
          <w:p>
            <w:pPr>
              <w:pStyle w:val="48"/>
              <w:bidi w:val="0"/>
              <w:rPr>
                <w:rFonts w:hint="eastAsia" w:cs="Times New Roman"/>
                <w:color w:val="auto"/>
                <w:lang w:val="zh-CN" w:eastAsia="zh-CN"/>
              </w:rPr>
            </w:pPr>
            <w:r>
              <w:rPr>
                <w:rFonts w:hint="default" w:ascii="Times New Roman" w:hAnsi="Times New Roman" w:cs="Times New Roman"/>
                <w:color w:val="auto"/>
                <w:lang w:val="zh-CN" w:eastAsia="zh-CN"/>
              </w:rPr>
              <w:t>深井1#蓄水池（库容9.48万m³）1座</w:t>
            </w:r>
            <w:r>
              <w:rPr>
                <w:rFonts w:hint="eastAsia" w:cs="Times New Roman"/>
                <w:color w:val="auto"/>
                <w:lang w:val="zh-CN" w:eastAsia="zh-CN"/>
              </w:rPr>
              <w:t>，从兴电扬水工程东升支干渠九支渠右侧开口引水，取水口处设置0.6×0.6m一体式闸门，然后铺设d60引水渠道40m向深井1#蓄水池自流输水。蓄水池进水口布设在大坝西侧，出水采用浮筒式潜水泵加压，与《沙坡头区2022年香山乡深井村高效节水示范项目》已建首部枢纽过滤器进水管连接，经过滤器过滤后至现状田间管网，通过滴灌的方式向项目区供水。规划该蓄水池控制灌溉项目区1532亩辣椒灌溉，一个生育期可向项目区供水</w:t>
            </w:r>
            <w:r>
              <w:rPr>
                <w:rFonts w:hint="eastAsia" w:cs="Times New Roman"/>
                <w:color w:val="auto"/>
                <w:lang w:val="en-US" w:eastAsia="zh-CN"/>
              </w:rPr>
              <w:t>48</w:t>
            </w:r>
            <w:r>
              <w:rPr>
                <w:rFonts w:hint="eastAsia" w:cs="Times New Roman"/>
                <w:color w:val="auto"/>
                <w:lang w:val="zh-CN" w:eastAsia="zh-CN"/>
              </w:rPr>
              <w:t>.38万m</w:t>
            </w:r>
            <w:r>
              <w:rPr>
                <w:rFonts w:hint="eastAsia" w:cs="Times New Roman"/>
                <w:color w:val="auto"/>
                <w:vertAlign w:val="superscript"/>
                <w:lang w:val="zh-CN" w:eastAsia="zh-CN"/>
              </w:rPr>
              <w:t>3</w:t>
            </w:r>
            <w:r>
              <w:rPr>
                <w:rFonts w:hint="eastAsia" w:cs="Times New Roman"/>
                <w:color w:val="auto"/>
                <w:lang w:val="zh-CN" w:eastAsia="zh-CN"/>
              </w:rPr>
              <w:t>。</w:t>
            </w:r>
          </w:p>
          <w:p>
            <w:pPr>
              <w:pStyle w:val="48"/>
              <w:bidi w:val="0"/>
              <w:rPr>
                <w:rFonts w:hint="eastAsia" w:cs="Times New Roman"/>
                <w:color w:val="auto"/>
                <w:lang w:val="zh-CN" w:eastAsia="zh-CN"/>
              </w:rPr>
            </w:pPr>
            <w:r>
              <w:rPr>
                <w:rFonts w:hint="default" w:ascii="Times New Roman" w:hAnsi="Times New Roman" w:cs="Times New Roman"/>
                <w:color w:val="auto"/>
                <w:lang w:val="zh-CN" w:eastAsia="zh-CN"/>
              </w:rPr>
              <w:t>三眼井1#蓄水池（库容9.72万m³）1座</w:t>
            </w:r>
            <w:r>
              <w:rPr>
                <w:rFonts w:hint="eastAsia" w:cs="Times New Roman"/>
                <w:color w:val="auto"/>
                <w:lang w:val="zh-CN" w:eastAsia="zh-CN"/>
              </w:rPr>
              <w:t>，于已建西线供水工程香山三泵站—红圈蓄水池主管道（DN800 钢管）K13+600左侧开口引水（水源：深井三泵站—红圈蓄水池主管道），设计引水流量为450m³/h，引水管道为DN400（壁厚8mm、内外防腐）钢管。蓄水池进水口布设在大坝西侧，进水口处设调流调压阀井1座，计量阀井1座，进水管为DN400mm钢管（壁厚8mm、内外防腐），出水采用浮筒式潜水泵加压输水至《沙坡头区2020年香山乡三眼井村1.9万亩高标准农田建设项目》现状田间管网，通过滴灌的方式向项目区供水。规划该蓄水池控制灌溉项目区1584亩辣椒灌溉，一个生育期可向项目区供水</w:t>
            </w:r>
            <w:r>
              <w:rPr>
                <w:rFonts w:hint="eastAsia" w:cs="Times New Roman"/>
                <w:color w:val="auto"/>
                <w:lang w:val="en-US" w:eastAsia="zh-CN"/>
              </w:rPr>
              <w:t>57</w:t>
            </w:r>
            <w:r>
              <w:rPr>
                <w:rFonts w:hint="eastAsia" w:cs="Times New Roman"/>
                <w:color w:val="auto"/>
                <w:lang w:val="zh-CN" w:eastAsia="zh-CN"/>
              </w:rPr>
              <w:t>.42万m</w:t>
            </w:r>
            <w:r>
              <w:rPr>
                <w:rFonts w:hint="eastAsia" w:cs="Times New Roman"/>
                <w:color w:val="auto"/>
                <w:vertAlign w:val="superscript"/>
                <w:lang w:val="zh-CN" w:eastAsia="zh-CN"/>
              </w:rPr>
              <w:t>3</w:t>
            </w:r>
            <w:r>
              <w:rPr>
                <w:rFonts w:hint="eastAsia" w:cs="Times New Roman"/>
                <w:color w:val="auto"/>
                <w:lang w:val="zh-CN" w:eastAsia="zh-CN"/>
              </w:rPr>
              <w:t>。</w:t>
            </w:r>
          </w:p>
          <w:p>
            <w:pPr>
              <w:pStyle w:val="48"/>
              <w:bidi w:val="0"/>
              <w:rPr>
                <w:rFonts w:hint="eastAsia" w:cs="Times New Roman"/>
                <w:color w:val="auto"/>
                <w:lang w:val="zh-CN" w:eastAsia="zh-CN"/>
              </w:rPr>
            </w:pPr>
            <w:r>
              <w:rPr>
                <w:rFonts w:hint="default" w:ascii="Times New Roman" w:hAnsi="Times New Roman" w:cs="Times New Roman"/>
                <w:color w:val="auto"/>
                <w:lang w:val="zh-CN" w:eastAsia="zh-CN"/>
              </w:rPr>
              <w:t>新水1#蓄水池（库容9.35万m³）1座</w:t>
            </w:r>
            <w:r>
              <w:rPr>
                <w:rFonts w:hint="eastAsia" w:cs="Times New Roman"/>
                <w:color w:val="auto"/>
                <w:lang w:val="zh-CN" w:eastAsia="zh-CN"/>
              </w:rPr>
              <w:t>，主水源设计于兴仁高效节水补灌工程兴仁230万m³蓄水池—米粮川输水主管道（DN800-400玻璃钢管）K13+690左侧开口引水，设计引水流量为450m³/h，引水管道为DN400（壁厚7mm、内外防腐）钢管。蓄水池进水口布设在大坝西侧，进水口处设控制阀井1座，调流调压阀井1座，计量阀井1座，进水管为DN400mm钢管（壁厚8mm、内外防腐），出水采用浮筒式潜水泵加压，新建首部枢纽过滤站，输水至《沙坡头区2020年香山乡新水村、深井村5.0万亩高标准农田建设项目》新水片区现状田间管网，通过滴灌的方式向项目区供水。规划该蓄水池控制灌溉项目区2715亩辣椒灌溉，一个生育期可向项目区供水65.34万m</w:t>
            </w:r>
            <w:r>
              <w:rPr>
                <w:rFonts w:hint="eastAsia" w:cs="Times New Roman"/>
                <w:color w:val="auto"/>
                <w:vertAlign w:val="superscript"/>
                <w:lang w:val="zh-CN" w:eastAsia="zh-CN"/>
              </w:rPr>
              <w:t>3</w:t>
            </w:r>
            <w:r>
              <w:rPr>
                <w:rFonts w:hint="eastAsia" w:cs="Times New Roman"/>
                <w:color w:val="auto"/>
                <w:lang w:val="zh-CN" w:eastAsia="zh-CN"/>
              </w:rPr>
              <w:t>。</w:t>
            </w:r>
          </w:p>
          <w:p>
            <w:pPr>
              <w:pStyle w:val="48"/>
              <w:bidi w:val="0"/>
              <w:rPr>
                <w:rFonts w:hint="default" w:ascii="Times New Roman" w:hAnsi="Times New Roman" w:cs="Times New Roman"/>
                <w:b w:val="0"/>
                <w:bCs w:val="0"/>
                <w:color w:val="auto"/>
                <w:highlight w:val="red"/>
                <w:lang w:val="zh-CN" w:eastAsia="zh-CN"/>
              </w:rPr>
            </w:pPr>
            <w:r>
              <w:rPr>
                <w:rFonts w:hint="eastAsia" w:cs="Times New Roman"/>
                <w:color w:val="auto"/>
                <w:highlight w:val="none"/>
                <w:lang w:val="zh-CN" w:eastAsia="zh-CN"/>
              </w:rPr>
              <w:t>以及配套建筑物</w:t>
            </w:r>
            <w:r>
              <w:rPr>
                <w:rFonts w:hint="eastAsia" w:cs="Times New Roman"/>
                <w:color w:val="auto"/>
                <w:highlight w:val="none"/>
                <w:lang w:val="en-US" w:eastAsia="zh-CN"/>
              </w:rPr>
              <w:t>38座（主要为控制阀井、减压阀井、排气阀井和电磁流量计阀井等）</w:t>
            </w:r>
            <w:r>
              <w:rPr>
                <w:rFonts w:hint="eastAsia" w:cs="Times New Roman"/>
                <w:color w:val="auto"/>
                <w:highlight w:val="none"/>
                <w:lang w:val="zh-CN" w:eastAsia="zh-CN"/>
              </w:rPr>
              <w:t>；</w:t>
            </w:r>
            <w:r>
              <w:rPr>
                <w:rFonts w:hint="default" w:ascii="Times New Roman" w:hAnsi="Times New Roman" w:cs="Times New Roman"/>
                <w:color w:val="auto"/>
                <w:lang w:val="zh-CN" w:eastAsia="zh-CN"/>
              </w:rPr>
              <w:t>引水管材需铺设de355mmpE管（1.25MPa）1180m；de400mmpE管（0.6MPa）950m；DN400钢管（壁厚8mm）260m；DN300钢管（壁厚7mm）30m；DN400钢管（壁厚7mm）90m</w:t>
            </w:r>
            <w:r>
              <w:rPr>
                <w:rFonts w:hint="eastAsia" w:cs="Times New Roman"/>
                <w:color w:val="auto"/>
                <w:lang w:val="zh-CN" w:eastAsia="zh-CN"/>
              </w:rPr>
              <w:t>；由调蓄水池到灌溉点铺设输配水管线，铺设输配水管线4.927km：景庄1#蓄水池：管道长270m，流量400m</w:t>
            </w:r>
            <w:r>
              <w:rPr>
                <w:rFonts w:hint="eastAsia" w:cs="Times New Roman"/>
                <w:color w:val="auto"/>
                <w:vertAlign w:val="superscript"/>
                <w:lang w:val="zh-CN" w:eastAsia="zh-CN"/>
              </w:rPr>
              <w:t>3</w:t>
            </w:r>
            <w:r>
              <w:rPr>
                <w:rFonts w:hint="eastAsia" w:cs="Times New Roman"/>
                <w:color w:val="auto"/>
                <w:lang w:val="zh-CN" w:eastAsia="zh-CN"/>
              </w:rPr>
              <w:t>/h，流速1.15m/s，DN350钢管（壁厚7mm），管道内径350mm，外径364mm，减压阀减60压m（2个）。景庄2#蓄水池：管道长10m，流量450m</w:t>
            </w:r>
            <w:r>
              <w:rPr>
                <w:rFonts w:hint="eastAsia" w:cs="Times New Roman"/>
                <w:color w:val="auto"/>
                <w:vertAlign w:val="superscript"/>
                <w:lang w:val="zh-CN" w:eastAsia="zh-CN"/>
              </w:rPr>
              <w:t>3</w:t>
            </w:r>
            <w:r>
              <w:rPr>
                <w:rFonts w:hint="eastAsia" w:cs="Times New Roman"/>
                <w:color w:val="auto"/>
                <w:lang w:val="zh-CN" w:eastAsia="zh-CN"/>
              </w:rPr>
              <w:t>/h，流速0.99m/s，DN400钢管（壁厚7mm），管道内径400mm，外径414mm，减压阀减30压m（1个）。三眼井1#蓄水池：管道长10m，流量450m</w:t>
            </w:r>
            <w:r>
              <w:rPr>
                <w:rFonts w:hint="eastAsia" w:cs="Times New Roman"/>
                <w:color w:val="auto"/>
                <w:vertAlign w:val="superscript"/>
                <w:lang w:val="zh-CN" w:eastAsia="zh-CN"/>
              </w:rPr>
              <w:t>3</w:t>
            </w:r>
            <w:r>
              <w:rPr>
                <w:rFonts w:hint="eastAsia" w:cs="Times New Roman"/>
                <w:color w:val="auto"/>
                <w:lang w:val="zh-CN" w:eastAsia="zh-CN"/>
              </w:rPr>
              <w:t>/h，流速0.99m/s，DN400钢管（壁厚7mm），管道内径400mm，外径416mm，减压阀减30压m（2个）。新水1#蓄水池：管道长1900m，流量360m</w:t>
            </w:r>
            <w:r>
              <w:rPr>
                <w:rFonts w:hint="eastAsia" w:cs="Times New Roman"/>
                <w:color w:val="auto"/>
                <w:vertAlign w:val="superscript"/>
                <w:lang w:val="zh-CN" w:eastAsia="zh-CN"/>
              </w:rPr>
              <w:t>3</w:t>
            </w:r>
            <w:r>
              <w:rPr>
                <w:rFonts w:hint="eastAsia" w:cs="Times New Roman"/>
                <w:color w:val="auto"/>
                <w:lang w:val="zh-CN" w:eastAsia="zh-CN"/>
              </w:rPr>
              <w:t>/h，流速1.41m/s，DN300钢管（壁厚8mm），管道内径300mm，外径316mm，减压阀减30压m（1个）；管道长10m，流量450m</w:t>
            </w:r>
            <w:r>
              <w:rPr>
                <w:rFonts w:hint="eastAsia" w:cs="Times New Roman"/>
                <w:color w:val="auto"/>
                <w:vertAlign w:val="superscript"/>
                <w:lang w:val="zh-CN" w:eastAsia="zh-CN"/>
              </w:rPr>
              <w:t>3</w:t>
            </w:r>
            <w:r>
              <w:rPr>
                <w:rFonts w:hint="eastAsia" w:cs="Times New Roman"/>
                <w:color w:val="auto"/>
                <w:lang w:val="zh-CN" w:eastAsia="zh-CN"/>
              </w:rPr>
              <w:t>/h，流速0.99m/s，DN400钢管（壁厚7mm），管道内径400mm，外径416mm；管道长10m，流量450m</w:t>
            </w:r>
            <w:r>
              <w:rPr>
                <w:rFonts w:hint="eastAsia" w:cs="Times New Roman"/>
                <w:color w:val="auto"/>
                <w:vertAlign w:val="superscript"/>
                <w:lang w:val="zh-CN" w:eastAsia="zh-CN"/>
              </w:rPr>
              <w:t>3</w:t>
            </w:r>
            <w:r>
              <w:rPr>
                <w:rFonts w:hint="eastAsia" w:cs="Times New Roman"/>
                <w:color w:val="auto"/>
                <w:lang w:val="zh-CN" w:eastAsia="zh-CN"/>
              </w:rPr>
              <w:t>/h，流速0.99m/s，DN400钢管（壁厚7mm），管道内径400mm.。施工过程中存在部分需要更换的输水管道。首部枢纽</w:t>
            </w:r>
            <w:r>
              <w:rPr>
                <w:rFonts w:hint="eastAsia" w:cs="Times New Roman"/>
                <w:color w:val="auto"/>
                <w:lang w:val="en-US" w:eastAsia="zh-CN"/>
              </w:rPr>
              <w:t>5座；变压器5套；建设10kV高压输电线路4.23公里</w:t>
            </w:r>
            <w:r>
              <w:rPr>
                <w:rFonts w:hint="default" w:ascii="Times New Roman" w:hAnsi="Times New Roman" w:cs="Times New Roman"/>
                <w:color w:val="auto"/>
                <w:lang w:val="zh-CN" w:eastAsia="zh-CN"/>
              </w:rPr>
              <w:t>。总平面</w:t>
            </w:r>
            <w:r>
              <w:rPr>
                <w:rFonts w:hint="default" w:ascii="Times New Roman" w:hAnsi="Times New Roman" w:cs="Times New Roman"/>
                <w:b w:val="0"/>
                <w:bCs w:val="0"/>
                <w:color w:val="auto"/>
                <w:lang w:val="zh-CN" w:eastAsia="zh-CN"/>
              </w:rPr>
              <w:t>布置图见</w:t>
            </w:r>
            <w:r>
              <w:rPr>
                <w:rFonts w:hint="default" w:ascii="Times New Roman" w:hAnsi="Times New Roman" w:cs="Times New Roman"/>
                <w:b/>
                <w:bCs/>
                <w:color w:val="auto"/>
                <w:highlight w:val="none"/>
                <w:lang w:val="zh-CN" w:eastAsia="zh-CN"/>
              </w:rPr>
              <w:t>附图</w:t>
            </w:r>
            <w:r>
              <w:rPr>
                <w:rFonts w:hint="eastAsia" w:cs="Times New Roman"/>
                <w:b/>
                <w:bCs/>
                <w:color w:val="auto"/>
                <w:highlight w:val="none"/>
                <w:lang w:val="en-US" w:eastAsia="zh-CN"/>
              </w:rPr>
              <w:t>7、附图8、附图9、附图10、附图11</w:t>
            </w:r>
            <w:r>
              <w:rPr>
                <w:rFonts w:hint="eastAsia" w:cs="Times New Roman"/>
                <w:b w:val="0"/>
                <w:bCs w:val="0"/>
                <w:color w:val="auto"/>
                <w:highlight w:val="none"/>
                <w:lang w:val="zh-CN" w:eastAsia="zh-CN"/>
              </w:rPr>
              <w:t>。</w:t>
            </w:r>
          </w:p>
          <w:p>
            <w:pPr>
              <w:pStyle w:val="48"/>
              <w:bidi w:val="0"/>
              <w:rPr>
                <w:rFonts w:hint="default" w:ascii="Times New Roman" w:hAnsi="Times New Roman" w:cs="Times New Roman"/>
                <w:b/>
                <w:bCs/>
                <w:color w:val="auto"/>
                <w:lang w:val="en-US" w:eastAsia="zh-CN"/>
              </w:rPr>
            </w:pPr>
            <w:r>
              <w:rPr>
                <w:rFonts w:hint="default" w:ascii="Times New Roman" w:hAnsi="Times New Roman" w:cs="Times New Roman"/>
                <w:b/>
                <w:bCs/>
                <w:color w:val="auto"/>
                <w:lang w:val="zh-CN" w:eastAsia="zh-CN"/>
              </w:rPr>
              <w:t>（2）</w:t>
            </w:r>
            <w:r>
              <w:rPr>
                <w:rFonts w:hint="default" w:ascii="Times New Roman" w:hAnsi="Times New Roman" w:cs="Times New Roman"/>
                <w:b/>
                <w:bCs/>
                <w:color w:val="auto"/>
                <w:lang w:val="en-US" w:eastAsia="zh-CN"/>
              </w:rPr>
              <w:t>施工总布置条件</w:t>
            </w:r>
          </w:p>
          <w:p>
            <w:pPr>
              <w:pStyle w:val="48"/>
              <w:bidi w:val="0"/>
              <w:rPr>
                <w:rFonts w:hint="default" w:ascii="Times New Roman" w:hAnsi="Times New Roman" w:cs="Times New Roman"/>
                <w:color w:val="auto"/>
                <w:lang w:val="zh-CN" w:eastAsia="zh-CN"/>
              </w:rPr>
            </w:pPr>
            <w:r>
              <w:rPr>
                <w:rFonts w:hint="default" w:ascii="Times New Roman" w:hAnsi="Times New Roman" w:cs="Times New Roman"/>
                <w:color w:val="auto"/>
                <w:lang w:val="zh-CN" w:eastAsia="zh-CN"/>
              </w:rPr>
              <w:t>①施工</w:t>
            </w:r>
            <w:r>
              <w:rPr>
                <w:rFonts w:hint="eastAsia" w:cs="Times New Roman"/>
                <w:color w:val="auto"/>
                <w:lang w:val="zh-CN" w:eastAsia="zh-CN"/>
              </w:rPr>
              <w:t>营地</w:t>
            </w:r>
            <w:r>
              <w:rPr>
                <w:rFonts w:hint="default" w:ascii="Times New Roman" w:hAnsi="Times New Roman" w:cs="Times New Roman"/>
                <w:color w:val="auto"/>
                <w:lang w:val="zh-CN" w:eastAsia="zh-CN"/>
              </w:rPr>
              <w:t>布置</w:t>
            </w:r>
          </w:p>
          <w:p>
            <w:pPr>
              <w:pStyle w:val="48"/>
              <w:bidi w:val="0"/>
              <w:rPr>
                <w:rFonts w:hint="default" w:ascii="Times New Roman" w:hAnsi="Times New Roman" w:cs="Times New Roman"/>
                <w:color w:val="auto"/>
                <w:lang w:val="zh-CN" w:eastAsia="zh-CN"/>
              </w:rPr>
            </w:pPr>
            <w:r>
              <w:rPr>
                <w:rFonts w:hint="eastAsia" w:cs="Times New Roman"/>
                <w:color w:val="auto"/>
                <w:lang w:val="zh-CN" w:eastAsia="zh-CN"/>
              </w:rPr>
              <w:t>本项目共设计</w:t>
            </w:r>
            <w:r>
              <w:rPr>
                <w:rFonts w:hint="eastAsia" w:cs="Times New Roman"/>
                <w:color w:val="auto"/>
                <w:lang w:val="en-US" w:eastAsia="zh-CN"/>
              </w:rPr>
              <w:t>4个施工营地，租赁附近居民用房，施工营地占地包括材料场地、临时仓库和施工人员施工临时办公、生活用房占地及临时堆土带等</w:t>
            </w:r>
            <w:r>
              <w:rPr>
                <w:rFonts w:hint="default" w:ascii="Times New Roman" w:hAnsi="Times New Roman" w:cs="Times New Roman"/>
                <w:color w:val="auto"/>
                <w:lang w:val="zh-CN" w:eastAsia="zh-CN"/>
              </w:rPr>
              <w:t>。</w:t>
            </w:r>
          </w:p>
          <w:p>
            <w:pPr>
              <w:pStyle w:val="48"/>
              <w:bidi w:val="0"/>
              <w:rPr>
                <w:rFonts w:hint="default" w:ascii="Times New Roman" w:hAnsi="Times New Roman" w:cs="Times New Roman"/>
                <w:color w:val="auto"/>
                <w:lang w:val="zh-CN" w:eastAsia="zh-CN"/>
              </w:rPr>
            </w:pPr>
            <w:r>
              <w:rPr>
                <w:rFonts w:hint="default" w:ascii="Times New Roman" w:hAnsi="Times New Roman" w:cs="Times New Roman"/>
                <w:color w:val="auto"/>
                <w:lang w:val="zh-CN" w:eastAsia="zh-CN"/>
              </w:rPr>
              <w:t>②施工用电</w:t>
            </w:r>
          </w:p>
          <w:p>
            <w:pPr>
              <w:pStyle w:val="48"/>
              <w:bidi w:val="0"/>
              <w:rPr>
                <w:rFonts w:hint="default" w:ascii="Times New Roman" w:hAnsi="Times New Roman" w:cs="Times New Roman"/>
                <w:color w:val="auto"/>
                <w:lang w:val="zh-CN" w:eastAsia="zh-CN"/>
              </w:rPr>
            </w:pPr>
            <w:r>
              <w:rPr>
                <w:rFonts w:hint="default" w:ascii="Times New Roman" w:hAnsi="Times New Roman" w:cs="Times New Roman"/>
                <w:color w:val="auto"/>
                <w:lang w:val="zh-CN" w:eastAsia="zh-CN"/>
              </w:rPr>
              <w:t>本次施工用电对现有电网覆盖范围内的施工区域拟采用项目区已有的永久供电线路架设临时供电线路至施工现场的方式解决，对部分离现有电网较远的工程，可以采用自备柴油发电机供电。</w:t>
            </w:r>
          </w:p>
          <w:p>
            <w:pPr>
              <w:pStyle w:val="48"/>
              <w:bidi w:val="0"/>
              <w:rPr>
                <w:rFonts w:hint="default" w:ascii="Times New Roman" w:hAnsi="Times New Roman" w:cs="Times New Roman"/>
                <w:color w:val="auto"/>
                <w:lang w:val="zh-CN" w:eastAsia="zh-CN"/>
              </w:rPr>
            </w:pPr>
            <w:r>
              <w:rPr>
                <w:rFonts w:hint="default" w:ascii="Times New Roman" w:hAnsi="Times New Roman" w:cs="Times New Roman"/>
                <w:color w:val="auto"/>
                <w:lang w:val="zh-CN" w:eastAsia="zh-CN"/>
              </w:rPr>
              <w:t>③施工用水</w:t>
            </w:r>
          </w:p>
          <w:p>
            <w:pPr>
              <w:pStyle w:val="48"/>
              <w:bidi w:val="0"/>
              <w:rPr>
                <w:rFonts w:hint="default" w:ascii="Times New Roman" w:hAnsi="Times New Roman" w:cs="Times New Roman"/>
                <w:color w:val="auto"/>
                <w:lang w:val="zh-CN" w:eastAsia="zh-CN"/>
              </w:rPr>
            </w:pPr>
            <w:r>
              <w:rPr>
                <w:rFonts w:hint="default" w:ascii="Times New Roman" w:hAnsi="Times New Roman" w:cs="Times New Roman"/>
                <w:color w:val="auto"/>
                <w:lang w:val="zh-CN" w:eastAsia="zh-CN"/>
              </w:rPr>
              <w:t>施工供水包括工地施工用水、生活用水和消防用水。在施工区附近有人饮供水点，生活及消防用水采用人饮供水工程供水。在施工点设30m³的钢板水箱存蓄水，运距3~5km。</w:t>
            </w:r>
          </w:p>
          <w:p>
            <w:pPr>
              <w:pStyle w:val="48"/>
              <w:bidi w:val="0"/>
              <w:rPr>
                <w:rFonts w:hint="default" w:ascii="Times New Roman" w:hAnsi="Times New Roman" w:cs="Times New Roman"/>
                <w:color w:val="auto"/>
                <w:lang w:val="zh-CN" w:eastAsia="zh-CN"/>
              </w:rPr>
            </w:pPr>
            <w:r>
              <w:rPr>
                <w:rFonts w:hint="default" w:ascii="Times New Roman" w:hAnsi="Times New Roman" w:cs="Times New Roman"/>
                <w:color w:val="auto"/>
                <w:lang w:val="zh-CN" w:eastAsia="zh-CN"/>
              </w:rPr>
              <w:t>④施工通信</w:t>
            </w:r>
          </w:p>
          <w:p>
            <w:pPr>
              <w:pStyle w:val="48"/>
              <w:bidi w:val="0"/>
              <w:rPr>
                <w:rFonts w:hint="default" w:ascii="Times New Roman" w:hAnsi="Times New Roman" w:cs="Times New Roman"/>
                <w:color w:val="auto"/>
                <w:lang w:val="zh-CN" w:eastAsia="zh-CN"/>
              </w:rPr>
            </w:pPr>
            <w:r>
              <w:rPr>
                <w:rFonts w:hint="default" w:ascii="Times New Roman" w:hAnsi="Times New Roman" w:cs="Times New Roman"/>
                <w:color w:val="auto"/>
                <w:lang w:val="zh-CN" w:eastAsia="zh-CN"/>
              </w:rPr>
              <w:t>施工</w:t>
            </w:r>
            <w:r>
              <w:rPr>
                <w:rFonts w:hint="eastAsia" w:cs="Times New Roman"/>
                <w:color w:val="auto"/>
                <w:lang w:val="zh-CN" w:eastAsia="zh-CN"/>
              </w:rPr>
              <w:t>区</w:t>
            </w:r>
            <w:r>
              <w:rPr>
                <w:rFonts w:hint="default" w:ascii="Times New Roman" w:hAnsi="Times New Roman" w:cs="Times New Roman"/>
                <w:color w:val="auto"/>
                <w:lang w:val="zh-CN" w:eastAsia="zh-CN"/>
              </w:rPr>
              <w:t>外部通讯通过手机作为通信工具，</w:t>
            </w:r>
            <w:r>
              <w:rPr>
                <w:rFonts w:hint="eastAsia" w:cs="Times New Roman"/>
                <w:color w:val="auto"/>
                <w:lang w:val="zh-CN" w:eastAsia="zh-CN"/>
              </w:rPr>
              <w:t>内部通讯为</w:t>
            </w:r>
            <w:r>
              <w:rPr>
                <w:rFonts w:hint="default" w:ascii="Times New Roman" w:hAnsi="Times New Roman" w:cs="Times New Roman"/>
                <w:color w:val="auto"/>
                <w:lang w:val="zh-CN" w:eastAsia="zh-CN"/>
              </w:rPr>
              <w:t>手持对讲机，满足施工期间的各施工点的生产指挥、调度及流动用户的需要。</w:t>
            </w:r>
          </w:p>
          <w:p>
            <w:pPr>
              <w:pStyle w:val="48"/>
              <w:bidi w:val="0"/>
              <w:rPr>
                <w:rFonts w:hint="default" w:ascii="Times New Roman" w:hAnsi="Times New Roman" w:cs="Times New Roman"/>
                <w:color w:val="auto"/>
                <w:lang w:val="zh-CN" w:eastAsia="zh-CN"/>
              </w:rPr>
            </w:pPr>
            <w:r>
              <w:rPr>
                <w:rFonts w:hint="default" w:ascii="Times New Roman" w:hAnsi="Times New Roman" w:cs="Times New Roman"/>
                <w:color w:val="auto"/>
                <w:lang w:val="zh-CN" w:eastAsia="zh-CN"/>
              </w:rPr>
              <w:t>本工程施工区交通、供电系统采用永临结合，为工程施工提供了优越的条件。工程点集中，施工场地开阔，施工布置条件较好。</w:t>
            </w:r>
          </w:p>
          <w:p>
            <w:pPr>
              <w:pStyle w:val="48"/>
              <w:bidi w:val="0"/>
              <w:rPr>
                <w:rFonts w:hint="eastAsia" w:cs="Times New Roman"/>
                <w:color w:val="auto"/>
                <w:lang w:val="zh-CN" w:eastAsia="zh-CN"/>
              </w:rPr>
            </w:pPr>
            <w:r>
              <w:rPr>
                <w:rFonts w:hint="default" w:ascii="Times New Roman" w:hAnsi="Times New Roman" w:cs="Times New Roman"/>
                <w:color w:val="auto"/>
                <w:lang w:val="zh-CN" w:eastAsia="zh-CN"/>
              </w:rPr>
              <w:fldChar w:fldCharType="begin"/>
            </w:r>
            <w:r>
              <w:rPr>
                <w:rFonts w:hint="default" w:ascii="Times New Roman" w:hAnsi="Times New Roman" w:cs="Times New Roman"/>
                <w:color w:val="auto"/>
                <w:lang w:val="zh-CN" w:eastAsia="zh-CN"/>
              </w:rPr>
              <w:instrText xml:space="preserve"> = 5 \* GB3 \* MERGEFORMAT </w:instrText>
            </w:r>
            <w:r>
              <w:rPr>
                <w:rFonts w:hint="default" w:ascii="Times New Roman" w:hAnsi="Times New Roman" w:cs="Times New Roman"/>
                <w:color w:val="auto"/>
                <w:lang w:val="zh-CN" w:eastAsia="zh-CN"/>
              </w:rPr>
              <w:fldChar w:fldCharType="separate"/>
            </w:r>
            <w:r>
              <w:rPr>
                <w:color w:val="auto"/>
              </w:rPr>
              <w:t>⑤</w:t>
            </w:r>
            <w:r>
              <w:rPr>
                <w:rFonts w:hint="default" w:ascii="Times New Roman" w:hAnsi="Times New Roman" w:cs="Times New Roman"/>
                <w:color w:val="auto"/>
                <w:lang w:val="zh-CN" w:eastAsia="zh-CN"/>
              </w:rPr>
              <w:fldChar w:fldCharType="end"/>
            </w:r>
            <w:r>
              <w:rPr>
                <w:rFonts w:hint="eastAsia" w:cs="Times New Roman"/>
                <w:color w:val="auto"/>
                <w:lang w:val="zh-CN" w:eastAsia="zh-CN"/>
              </w:rPr>
              <w:t>施工道路</w:t>
            </w:r>
          </w:p>
          <w:p>
            <w:pPr>
              <w:pStyle w:val="48"/>
              <w:bidi w:val="0"/>
              <w:rPr>
                <w:rFonts w:hint="default" w:cs="Times New Roman"/>
                <w:color w:val="auto"/>
                <w:lang w:val="zh-CN" w:eastAsia="zh-CN"/>
              </w:rPr>
            </w:pPr>
            <w:r>
              <w:rPr>
                <w:rFonts w:hint="eastAsia" w:cs="Times New Roman"/>
                <w:color w:val="auto"/>
                <w:lang w:val="zh-CN" w:eastAsia="zh-CN"/>
              </w:rPr>
              <w:t>本项目</w:t>
            </w:r>
            <w:r>
              <w:rPr>
                <w:rFonts w:hint="default" w:cs="Times New Roman"/>
                <w:color w:val="auto"/>
                <w:lang w:val="zh-CN" w:eastAsia="zh-CN"/>
              </w:rPr>
              <w:t>施工进场道路利用已有道路和蓄水池进场道路，不设置施工便道。</w:t>
            </w:r>
          </w:p>
          <w:p>
            <w:pPr>
              <w:pStyle w:val="48"/>
              <w:bidi w:val="0"/>
              <w:rPr>
                <w:rFonts w:hint="default" w:ascii="Times New Roman" w:hAnsi="Times New Roman" w:cs="Times New Roman"/>
                <w:b/>
                <w:bCs/>
                <w:color w:val="auto"/>
                <w:lang w:val="en-US" w:eastAsia="zh-CN"/>
              </w:rPr>
            </w:pPr>
            <w:r>
              <w:rPr>
                <w:rFonts w:hint="default" w:ascii="Times New Roman" w:hAnsi="Times New Roman" w:cs="Times New Roman"/>
                <w:b/>
                <w:bCs/>
                <w:color w:val="auto"/>
                <w:lang w:val="zh-CN" w:eastAsia="zh-CN"/>
              </w:rPr>
              <w:t>（3）</w:t>
            </w:r>
            <w:r>
              <w:rPr>
                <w:rFonts w:hint="default" w:ascii="Times New Roman" w:hAnsi="Times New Roman" w:cs="Times New Roman"/>
                <w:b/>
                <w:bCs/>
                <w:color w:val="auto"/>
                <w:lang w:val="en-US" w:eastAsia="zh-CN"/>
              </w:rPr>
              <w:t>施工分区规划</w:t>
            </w:r>
          </w:p>
          <w:p>
            <w:pPr>
              <w:pStyle w:val="48"/>
              <w:bidi w:val="0"/>
              <w:rPr>
                <w:rFonts w:hint="default" w:ascii="Times New Roman" w:hAnsi="Times New Roman" w:eastAsia="宋体" w:cs="Times New Roman"/>
                <w:b/>
                <w:bCs w:val="0"/>
                <w:color w:val="auto"/>
                <w:sz w:val="24"/>
                <w:szCs w:val="24"/>
                <w:highlight w:val="none"/>
                <w:lang w:val="zh-CN" w:eastAsia="zh-CN"/>
              </w:rPr>
            </w:pPr>
            <w:r>
              <w:rPr>
                <w:rFonts w:hint="default" w:ascii="Times New Roman" w:hAnsi="Times New Roman" w:cs="Times New Roman"/>
                <w:color w:val="auto"/>
                <w:lang w:val="zh-CN" w:eastAsia="zh-CN"/>
              </w:rPr>
              <w:t>本工程</w:t>
            </w:r>
            <w:r>
              <w:rPr>
                <w:rFonts w:hint="eastAsia" w:cs="Times New Roman"/>
                <w:color w:val="auto"/>
                <w:lang w:val="zh-CN" w:eastAsia="zh-CN"/>
              </w:rPr>
              <w:t>主要建设内容为新建蓄水池5座47.92万m³；新建输配水管线4.9</w:t>
            </w:r>
            <w:r>
              <w:rPr>
                <w:rFonts w:hint="eastAsia" w:cs="Times New Roman"/>
                <w:color w:val="auto"/>
                <w:lang w:val="en-US" w:eastAsia="zh-CN"/>
              </w:rPr>
              <w:t>3</w:t>
            </w:r>
            <w:r>
              <w:rPr>
                <w:rFonts w:hint="eastAsia" w:cs="Times New Roman"/>
                <w:color w:val="auto"/>
                <w:lang w:val="zh-CN" w:eastAsia="zh-CN"/>
              </w:rPr>
              <w:t>km，新建首部枢纽（配电室）5座277.69㎡；配套建筑物38座；新建10kv高压输电线路5.24km；新建变压器4套。</w:t>
            </w:r>
            <w:r>
              <w:rPr>
                <w:rFonts w:hint="default" w:ascii="Times New Roman" w:hAnsi="Times New Roman" w:cs="Times New Roman"/>
                <w:color w:val="auto"/>
                <w:lang w:val="zh-CN" w:eastAsia="zh-CN"/>
              </w:rPr>
              <w:t>整个项目划分为</w:t>
            </w:r>
            <w:r>
              <w:rPr>
                <w:rFonts w:hint="eastAsia" w:cs="Times New Roman"/>
                <w:color w:val="auto"/>
                <w:highlight w:val="none"/>
                <w:lang w:val="en-US" w:eastAsia="zh-CN"/>
              </w:rPr>
              <w:t>4</w:t>
            </w:r>
            <w:r>
              <w:rPr>
                <w:rFonts w:hint="default" w:ascii="Times New Roman" w:hAnsi="Times New Roman" w:cs="Times New Roman"/>
                <w:color w:val="auto"/>
                <w:highlight w:val="none"/>
                <w:lang w:val="zh-CN" w:eastAsia="zh-CN"/>
              </w:rPr>
              <w:t>个施工分区，</w:t>
            </w:r>
            <w:r>
              <w:rPr>
                <w:rFonts w:hint="eastAsia" w:cs="Times New Roman"/>
                <w:color w:val="auto"/>
                <w:highlight w:val="none"/>
                <w:lang w:val="en-US" w:eastAsia="zh-CN"/>
              </w:rPr>
              <w:t>4个施工分区同时施工，</w:t>
            </w:r>
            <w:r>
              <w:rPr>
                <w:rFonts w:hint="default" w:ascii="Times New Roman" w:hAnsi="Times New Roman" w:cs="Times New Roman"/>
                <w:color w:val="auto"/>
                <w:highlight w:val="none"/>
                <w:lang w:val="zh-CN" w:eastAsia="zh-CN"/>
              </w:rPr>
              <w:t>工程见表</w:t>
            </w:r>
            <w:r>
              <w:rPr>
                <w:rFonts w:hint="eastAsia" w:cs="Times New Roman"/>
                <w:color w:val="auto"/>
                <w:highlight w:val="none"/>
                <w:lang w:val="en-US" w:eastAsia="zh-CN"/>
              </w:rPr>
              <w:t>14</w:t>
            </w:r>
            <w:r>
              <w:rPr>
                <w:rFonts w:hint="default" w:ascii="Times New Roman" w:hAnsi="Times New Roman" w:cs="Times New Roman"/>
                <w:color w:val="auto"/>
                <w:highlight w:val="none"/>
                <w:lang w:val="zh-CN"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82" w:firstLineChars="200"/>
              <w:jc w:val="both"/>
              <w:textAlignment w:val="auto"/>
              <w:rPr>
                <w:rFonts w:hint="default" w:ascii="宋体" w:hAnsi="宋体" w:eastAsia="宋体" w:cs="宋体"/>
                <w:b/>
                <w:bCs w:val="0"/>
                <w:color w:val="auto"/>
                <w:sz w:val="24"/>
                <w:szCs w:val="24"/>
                <w:lang w:val="zh-CN" w:eastAsia="zh-CN"/>
              </w:rPr>
            </w:pPr>
            <w:r>
              <w:rPr>
                <w:rFonts w:hint="default" w:ascii="Times New Roman" w:hAnsi="Times New Roman" w:eastAsia="宋体" w:cs="Times New Roman"/>
                <w:b/>
                <w:bCs w:val="0"/>
                <w:color w:val="auto"/>
                <w:sz w:val="24"/>
                <w:szCs w:val="24"/>
                <w:lang w:val="zh-CN" w:eastAsia="zh-CN"/>
              </w:rPr>
              <w:t>表</w:t>
            </w:r>
            <w:r>
              <w:rPr>
                <w:rFonts w:hint="default" w:ascii="Times New Roman" w:hAnsi="Times New Roman" w:cs="Times New Roman"/>
                <w:b/>
                <w:bCs w:val="0"/>
                <w:color w:val="auto"/>
                <w:sz w:val="24"/>
                <w:szCs w:val="24"/>
                <w:lang w:val="en-US" w:eastAsia="zh-CN"/>
              </w:rPr>
              <w:t>14</w:t>
            </w:r>
            <w:r>
              <w:rPr>
                <w:rFonts w:hint="default" w:ascii="Times New Roman" w:hAnsi="Times New Roman" w:eastAsia="宋体" w:cs="Times New Roman"/>
                <w:b/>
                <w:bCs w:val="0"/>
                <w:color w:val="auto"/>
                <w:sz w:val="24"/>
                <w:szCs w:val="24"/>
                <w:lang w:val="en-US" w:eastAsia="zh-CN"/>
              </w:rPr>
              <w:t xml:space="preserve">  </w:t>
            </w:r>
            <w:r>
              <w:rPr>
                <w:rFonts w:hint="eastAsia" w:ascii="宋体" w:hAnsi="宋体" w:cs="宋体"/>
                <w:b/>
                <w:bCs w:val="0"/>
                <w:color w:val="auto"/>
                <w:sz w:val="24"/>
                <w:szCs w:val="24"/>
                <w:lang w:val="en-US" w:eastAsia="zh-CN"/>
              </w:rPr>
              <w:t xml:space="preserve">            </w:t>
            </w:r>
            <w:r>
              <w:rPr>
                <w:rFonts w:hint="default" w:ascii="宋体" w:hAnsi="宋体" w:eastAsia="宋体" w:cs="宋体"/>
                <w:b/>
                <w:bCs w:val="0"/>
                <w:color w:val="auto"/>
                <w:sz w:val="24"/>
                <w:szCs w:val="24"/>
                <w:lang w:val="en-US" w:eastAsia="zh-CN"/>
              </w:rPr>
              <w:t xml:space="preserve"> </w:t>
            </w:r>
            <w:r>
              <w:rPr>
                <w:rFonts w:hint="default" w:ascii="宋体" w:hAnsi="宋体" w:eastAsia="宋体" w:cs="宋体"/>
                <w:b/>
                <w:bCs w:val="0"/>
                <w:color w:val="auto"/>
                <w:sz w:val="24"/>
                <w:szCs w:val="24"/>
                <w:lang w:val="zh-CN" w:eastAsia="zh-CN"/>
              </w:rPr>
              <w:t xml:space="preserve"> 主体工程施工分区规划表</w:t>
            </w:r>
          </w:p>
          <w:tbl>
            <w:tblPr>
              <w:tblStyle w:val="30"/>
              <w:tblW w:w="8296" w:type="dxa"/>
              <w:tblInd w:w="-1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118"/>
              <w:gridCol w:w="4173"/>
              <w:gridCol w:w="23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highlight w:val="none"/>
                      <w:lang w:val="en-US" w:eastAsia="zh-CN" w:bidi="ar-SA"/>
                    </w:rPr>
                  </w:pPr>
                  <w:r>
                    <w:rPr>
                      <w:rFonts w:hint="default" w:ascii="Times New Roman" w:hAnsi="Times New Roman" w:eastAsia="宋体" w:cs="Times New Roman"/>
                      <w:b/>
                      <w:bCs/>
                      <w:color w:val="auto"/>
                      <w:kern w:val="2"/>
                      <w:sz w:val="21"/>
                      <w:szCs w:val="21"/>
                      <w:highlight w:val="none"/>
                      <w:lang w:val="en-US" w:eastAsia="zh-CN" w:bidi="ar-SA"/>
                    </w:rPr>
                    <w:t>序号</w:t>
                  </w:r>
                </w:p>
              </w:tc>
              <w:tc>
                <w:tcPr>
                  <w:tcW w:w="1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highlight w:val="none"/>
                      <w:lang w:val="en-US" w:eastAsia="zh-CN" w:bidi="ar-SA"/>
                    </w:rPr>
                  </w:pPr>
                  <w:r>
                    <w:rPr>
                      <w:rFonts w:hint="default" w:ascii="Times New Roman" w:hAnsi="Times New Roman" w:eastAsia="宋体" w:cs="Times New Roman"/>
                      <w:b/>
                      <w:bCs/>
                      <w:color w:val="auto"/>
                      <w:kern w:val="2"/>
                      <w:sz w:val="21"/>
                      <w:szCs w:val="21"/>
                      <w:highlight w:val="none"/>
                      <w:lang w:val="en-US" w:eastAsia="zh-CN" w:bidi="ar-SA"/>
                    </w:rPr>
                    <w:t>施工分区</w:t>
                  </w:r>
                </w:p>
              </w:tc>
              <w:tc>
                <w:tcPr>
                  <w:tcW w:w="41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highlight w:val="none"/>
                      <w:lang w:val="en-US" w:eastAsia="zh-CN" w:bidi="ar-SA"/>
                    </w:rPr>
                  </w:pPr>
                  <w:r>
                    <w:rPr>
                      <w:rFonts w:hint="default" w:ascii="Times New Roman" w:hAnsi="Times New Roman" w:eastAsia="宋体" w:cs="Times New Roman"/>
                      <w:b/>
                      <w:bCs/>
                      <w:color w:val="auto"/>
                      <w:kern w:val="2"/>
                      <w:sz w:val="21"/>
                      <w:szCs w:val="21"/>
                      <w:highlight w:val="none"/>
                      <w:lang w:val="en-US" w:eastAsia="zh-CN" w:bidi="ar-SA"/>
                    </w:rPr>
                    <w:t>控制范围</w:t>
                  </w:r>
                </w:p>
              </w:tc>
              <w:tc>
                <w:tcPr>
                  <w:tcW w:w="23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color w:val="auto"/>
                      <w:kern w:val="2"/>
                      <w:sz w:val="21"/>
                      <w:szCs w:val="21"/>
                      <w:highlight w:val="none"/>
                      <w:lang w:val="en-US" w:eastAsia="zh-CN" w:bidi="ar-SA"/>
                    </w:rPr>
                  </w:pPr>
                  <w:r>
                    <w:rPr>
                      <w:rFonts w:hint="default" w:ascii="Times New Roman" w:hAnsi="Times New Roman" w:eastAsia="宋体" w:cs="Times New Roman"/>
                      <w:b/>
                      <w:bCs/>
                      <w:color w:val="auto"/>
                      <w:kern w:val="2"/>
                      <w:sz w:val="21"/>
                      <w:szCs w:val="21"/>
                      <w:highlight w:val="none"/>
                      <w:lang w:val="en-US" w:eastAsia="zh-CN" w:bidi="ar-SA"/>
                    </w:rPr>
                    <w:t>控制性建筑物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bidi="ar-SA"/>
                    </w:rPr>
                    <w:t>1</w:t>
                  </w:r>
                </w:p>
              </w:tc>
              <w:tc>
                <w:tcPr>
                  <w:tcW w:w="1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bidi="ar-SA"/>
                    </w:rPr>
                    <w:t>施工</w:t>
                  </w:r>
                  <w:r>
                    <w:rPr>
                      <w:rFonts w:hint="eastAsia" w:cs="Times New Roman"/>
                      <w:b w:val="0"/>
                      <w:bCs w:val="0"/>
                      <w:color w:val="auto"/>
                      <w:kern w:val="2"/>
                      <w:sz w:val="21"/>
                      <w:szCs w:val="21"/>
                      <w:highlight w:val="none"/>
                      <w:lang w:val="en-US" w:eastAsia="zh-CN" w:bidi="ar-SA"/>
                    </w:rPr>
                    <w:t>一</w:t>
                  </w:r>
                  <w:r>
                    <w:rPr>
                      <w:rFonts w:hint="default" w:ascii="Times New Roman" w:hAnsi="Times New Roman" w:eastAsia="宋体" w:cs="Times New Roman"/>
                      <w:b w:val="0"/>
                      <w:bCs w:val="0"/>
                      <w:color w:val="auto"/>
                      <w:kern w:val="2"/>
                      <w:sz w:val="21"/>
                      <w:szCs w:val="21"/>
                      <w:highlight w:val="none"/>
                      <w:lang w:val="en-US" w:eastAsia="zh-CN" w:bidi="ar-SA"/>
                    </w:rPr>
                    <w:t>区</w:t>
                  </w:r>
                </w:p>
              </w:tc>
              <w:tc>
                <w:tcPr>
                  <w:tcW w:w="41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bidi="ar-SA"/>
                    </w:rPr>
                    <w:t>景庄1#调蓄水池、景庄2#调蓄水池</w:t>
                  </w:r>
                  <w:r>
                    <w:rPr>
                      <w:rFonts w:hint="eastAsia" w:cs="Times New Roman"/>
                      <w:b w:val="0"/>
                      <w:bCs w:val="0"/>
                      <w:color w:val="auto"/>
                      <w:kern w:val="2"/>
                      <w:sz w:val="21"/>
                      <w:szCs w:val="21"/>
                      <w:highlight w:val="none"/>
                      <w:lang w:val="en-US" w:eastAsia="zh-CN" w:bidi="ar-SA"/>
                    </w:rPr>
                    <w:t>及其配套</w:t>
                  </w:r>
                  <w:r>
                    <w:rPr>
                      <w:rFonts w:hint="default" w:ascii="Times New Roman" w:hAnsi="Times New Roman" w:eastAsia="宋体" w:cs="Times New Roman"/>
                      <w:b w:val="0"/>
                      <w:bCs w:val="0"/>
                      <w:color w:val="auto"/>
                      <w:kern w:val="2"/>
                      <w:sz w:val="21"/>
                      <w:szCs w:val="21"/>
                      <w:highlight w:val="none"/>
                      <w:lang w:val="en-US" w:eastAsia="zh-CN" w:bidi="ar-SA"/>
                    </w:rPr>
                    <w:t>建筑物</w:t>
                  </w:r>
                </w:p>
              </w:tc>
              <w:tc>
                <w:tcPr>
                  <w:tcW w:w="23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bidi="ar-SA"/>
                    </w:rPr>
                    <w:t>景庄1#调蓄水池、景庄2#调蓄水池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kern w:val="2"/>
                      <w:sz w:val="21"/>
                      <w:szCs w:val="21"/>
                      <w:highlight w:val="none"/>
                      <w:lang w:val="en-US" w:eastAsia="zh-CN" w:bidi="ar-SA"/>
                    </w:rPr>
                    <w:t>2</w:t>
                  </w:r>
                </w:p>
              </w:tc>
              <w:tc>
                <w:tcPr>
                  <w:tcW w:w="1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bidi="ar-SA"/>
                    </w:rPr>
                    <w:t>施工</w:t>
                  </w:r>
                  <w:r>
                    <w:rPr>
                      <w:rFonts w:hint="eastAsia" w:cs="Times New Roman"/>
                      <w:b w:val="0"/>
                      <w:bCs w:val="0"/>
                      <w:color w:val="auto"/>
                      <w:kern w:val="2"/>
                      <w:sz w:val="21"/>
                      <w:szCs w:val="21"/>
                      <w:highlight w:val="none"/>
                      <w:lang w:val="en-US" w:eastAsia="zh-CN" w:bidi="ar-SA"/>
                    </w:rPr>
                    <w:t>二</w:t>
                  </w:r>
                  <w:r>
                    <w:rPr>
                      <w:rFonts w:hint="default" w:ascii="Times New Roman" w:hAnsi="Times New Roman" w:eastAsia="宋体" w:cs="Times New Roman"/>
                      <w:b w:val="0"/>
                      <w:bCs w:val="0"/>
                      <w:color w:val="auto"/>
                      <w:kern w:val="2"/>
                      <w:sz w:val="21"/>
                      <w:szCs w:val="21"/>
                      <w:highlight w:val="none"/>
                      <w:lang w:val="en-US" w:eastAsia="zh-CN" w:bidi="ar-SA"/>
                    </w:rPr>
                    <w:t>区</w:t>
                  </w:r>
                </w:p>
              </w:tc>
              <w:tc>
                <w:tcPr>
                  <w:tcW w:w="41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bidi="ar-SA"/>
                    </w:rPr>
                    <w:t>深井1#调蓄水池及其配套建筑物</w:t>
                  </w:r>
                </w:p>
              </w:tc>
              <w:tc>
                <w:tcPr>
                  <w:tcW w:w="23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bidi="ar-SA"/>
                    </w:rPr>
                    <w:t>深井1#调蓄水池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kern w:val="2"/>
                      <w:sz w:val="21"/>
                      <w:szCs w:val="21"/>
                      <w:highlight w:val="none"/>
                      <w:lang w:val="en-US" w:eastAsia="zh-CN" w:bidi="ar-SA"/>
                    </w:rPr>
                    <w:t>3</w:t>
                  </w:r>
                </w:p>
              </w:tc>
              <w:tc>
                <w:tcPr>
                  <w:tcW w:w="1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bidi="ar-SA"/>
                    </w:rPr>
                    <w:t>施工</w:t>
                  </w:r>
                  <w:r>
                    <w:rPr>
                      <w:rFonts w:hint="eastAsia" w:cs="Times New Roman"/>
                      <w:b w:val="0"/>
                      <w:bCs w:val="0"/>
                      <w:color w:val="auto"/>
                      <w:kern w:val="2"/>
                      <w:sz w:val="21"/>
                      <w:szCs w:val="21"/>
                      <w:highlight w:val="none"/>
                      <w:lang w:val="en-US" w:eastAsia="zh-CN" w:bidi="ar-SA"/>
                    </w:rPr>
                    <w:t>三</w:t>
                  </w:r>
                  <w:r>
                    <w:rPr>
                      <w:rFonts w:hint="default" w:ascii="Times New Roman" w:hAnsi="Times New Roman" w:eastAsia="宋体" w:cs="Times New Roman"/>
                      <w:b w:val="0"/>
                      <w:bCs w:val="0"/>
                      <w:color w:val="auto"/>
                      <w:kern w:val="2"/>
                      <w:sz w:val="21"/>
                      <w:szCs w:val="21"/>
                      <w:highlight w:val="none"/>
                      <w:lang w:val="en-US" w:eastAsia="zh-CN" w:bidi="ar-SA"/>
                    </w:rPr>
                    <w:t>区</w:t>
                  </w:r>
                </w:p>
              </w:tc>
              <w:tc>
                <w:tcPr>
                  <w:tcW w:w="41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bidi="ar-SA"/>
                    </w:rPr>
                    <w:t>三眼井1#调蓄水池及其配套建筑物</w:t>
                  </w:r>
                </w:p>
              </w:tc>
              <w:tc>
                <w:tcPr>
                  <w:tcW w:w="23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bidi="ar-SA"/>
                    </w:rPr>
                    <w:t>三眼井1#调蓄水池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eastAsia" w:cs="Times New Roman"/>
                      <w:b w:val="0"/>
                      <w:bCs w:val="0"/>
                      <w:color w:val="auto"/>
                      <w:kern w:val="2"/>
                      <w:sz w:val="21"/>
                      <w:szCs w:val="21"/>
                      <w:highlight w:val="none"/>
                      <w:lang w:val="en-US" w:eastAsia="zh-CN" w:bidi="ar-SA"/>
                    </w:rPr>
                    <w:t>4</w:t>
                  </w:r>
                </w:p>
              </w:tc>
              <w:tc>
                <w:tcPr>
                  <w:tcW w:w="11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bidi="ar-SA"/>
                    </w:rPr>
                    <w:t>施工</w:t>
                  </w:r>
                  <w:r>
                    <w:rPr>
                      <w:rFonts w:hint="eastAsia" w:cs="Times New Roman"/>
                      <w:b w:val="0"/>
                      <w:bCs w:val="0"/>
                      <w:color w:val="auto"/>
                      <w:kern w:val="2"/>
                      <w:sz w:val="21"/>
                      <w:szCs w:val="21"/>
                      <w:highlight w:val="none"/>
                      <w:lang w:val="en-US" w:eastAsia="zh-CN" w:bidi="ar-SA"/>
                    </w:rPr>
                    <w:t>四</w:t>
                  </w:r>
                  <w:r>
                    <w:rPr>
                      <w:rFonts w:hint="default" w:ascii="Times New Roman" w:hAnsi="Times New Roman" w:eastAsia="宋体" w:cs="Times New Roman"/>
                      <w:b w:val="0"/>
                      <w:bCs w:val="0"/>
                      <w:color w:val="auto"/>
                      <w:kern w:val="2"/>
                      <w:sz w:val="21"/>
                      <w:szCs w:val="21"/>
                      <w:highlight w:val="none"/>
                      <w:lang w:val="en-US" w:eastAsia="zh-CN" w:bidi="ar-SA"/>
                    </w:rPr>
                    <w:t>区</w:t>
                  </w:r>
                </w:p>
              </w:tc>
              <w:tc>
                <w:tcPr>
                  <w:tcW w:w="41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bidi="ar-SA"/>
                    </w:rPr>
                    <w:t>新水1#调蓄水池及其配套建筑物</w:t>
                  </w:r>
                </w:p>
              </w:tc>
              <w:tc>
                <w:tcPr>
                  <w:tcW w:w="23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bidi="ar-SA"/>
                    </w:rPr>
                    <w:t>新水1#调蓄水池</w:t>
                  </w:r>
                </w:p>
              </w:tc>
            </w:tr>
          </w:tbl>
          <w:p>
            <w:pPr>
              <w:pStyle w:val="48"/>
              <w:bidi w:val="0"/>
              <w:ind w:left="0" w:leftChars="0" w:firstLine="482" w:firstLineChars="200"/>
              <w:rPr>
                <w:rFonts w:hint="default" w:cs="Times New Roman"/>
                <w:b/>
                <w:bCs/>
                <w:color w:val="auto"/>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23" w:hRule="atLeast"/>
          <w:jc w:val="center"/>
        </w:trPr>
        <w:tc>
          <w:tcPr>
            <w:tcW w:w="7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总平面及现场布置</w:t>
            </w:r>
          </w:p>
        </w:tc>
        <w:tc>
          <w:tcPr>
            <w:tcW w:w="86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25" w:hRule="atLeast"/>
          <w:jc w:val="center"/>
        </w:trPr>
        <w:tc>
          <w:tcPr>
            <w:tcW w:w="7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施工方案</w:t>
            </w:r>
          </w:p>
        </w:tc>
        <w:tc>
          <w:tcPr>
            <w:tcW w:w="8643" w:type="dxa"/>
            <w:vMerge w:val="restart"/>
            <w:tcBorders>
              <w:tl2br w:val="nil"/>
              <w:tr2bl w:val="nil"/>
            </w:tcBorders>
            <w:vAlign w:val="center"/>
          </w:tcPr>
          <w:p>
            <w:pPr>
              <w:pStyle w:val="47"/>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1.施工工艺</w:t>
            </w:r>
          </w:p>
          <w:p>
            <w:pPr>
              <w:adjustRightInd w:val="0"/>
              <w:snapToGrid w:val="0"/>
              <w:ind w:firstLine="420" w:firstLineChars="200"/>
              <w:rPr>
                <w:rFonts w:hint="eastAsia" w:eastAsia="仿宋_GB2312"/>
                <w:color w:val="auto"/>
                <w:sz w:val="28"/>
              </w:rPr>
            </w:pPr>
            <w:r>
              <w:rPr>
                <w:color w:val="auto"/>
              </w:rPr>
              <mc:AlternateContent>
                <mc:Choice Requires="wps">
                  <w:drawing>
                    <wp:anchor distT="0" distB="0" distL="114300" distR="114300" simplePos="0" relativeHeight="251661312" behindDoc="0" locked="0" layoutInCell="1" allowOverlap="1">
                      <wp:simplePos x="0" y="0"/>
                      <wp:positionH relativeFrom="column">
                        <wp:posOffset>347980</wp:posOffset>
                      </wp:positionH>
                      <wp:positionV relativeFrom="paragraph">
                        <wp:posOffset>19685</wp:posOffset>
                      </wp:positionV>
                      <wp:extent cx="294640" cy="601980"/>
                      <wp:effectExtent l="5080" t="5080" r="5080" b="21590"/>
                      <wp:wrapNone/>
                      <wp:docPr id="14" name="文本框 14"/>
                      <wp:cNvGraphicFramePr/>
                      <a:graphic xmlns:a="http://schemas.openxmlformats.org/drawingml/2006/main">
                        <a:graphicData uri="http://schemas.microsoft.com/office/word/2010/wordprocessingShape">
                          <wps:wsp>
                            <wps:cNvSpPr txBox="1"/>
                            <wps:spPr>
                              <a:xfrm>
                                <a:off x="0" y="0"/>
                                <a:ext cx="294640" cy="6019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宋体"/>
                                    </w:rPr>
                                  </w:pPr>
                                  <w:r>
                                    <w:rPr>
                                      <w:rFonts w:hint="eastAsia" w:ascii="宋体" w:hAnsi="宋体" w:cs="楷体_GB2312"/>
                                    </w:rPr>
                                    <w:t>设计期</w:t>
                                  </w:r>
                                </w:p>
                              </w:txbxContent>
                            </wps:txbx>
                            <wps:bodyPr upright="1"/>
                          </wps:wsp>
                        </a:graphicData>
                      </a:graphic>
                    </wp:anchor>
                  </w:drawing>
                </mc:Choice>
                <mc:Fallback>
                  <w:pict>
                    <v:shape id="_x0000_s1026" o:spid="_x0000_s1026" o:spt="202" type="#_x0000_t202" style="position:absolute;left:0pt;margin-left:27.4pt;margin-top:1.55pt;height:47.4pt;width:23.2pt;z-index:251661312;mso-width-relative:page;mso-height-relative:page;" fillcolor="#FFFFFF" filled="t" stroked="t" coordsize="21600,21600" o:gfxdata="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&#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4JoWnVAAAABwEAAA8AAAAAAAAAAQAgAAAAIgAAAGRy&#10;cy9kb3ducmV2LnhtbFBLAQIUABQAAAAIAIdO4kA++KFnCAIAADcEAAAOAAAAAAAAAAEAIAAAACQB&#10;AABkcnMvZTJvRG9jLnhtbFBLBQYAAAAABgAGAFkBAACeBQAAAAA=&#10;">
                      <v:fill on="t" focussize="0,0"/>
                      <v:stroke color="#FFFFFF" joinstyle="miter"/>
                      <v:imagedata o:title=""/>
                      <o:lock v:ext="edit" aspectratio="f"/>
                      <v:textbox>
                        <w:txbxContent>
                          <w:p>
                            <w:pPr>
                              <w:rPr>
                                <w:rFonts w:ascii="宋体"/>
                              </w:rPr>
                            </w:pPr>
                            <w:r>
                              <w:rPr>
                                <w:rFonts w:hint="eastAsia" w:ascii="宋体" w:hAnsi="宋体" w:cs="楷体_GB2312"/>
                              </w:rPr>
                              <w:t>设计期</w:t>
                            </w:r>
                          </w:p>
                        </w:txbxContent>
                      </v:textbox>
                    </v:shape>
                  </w:pict>
                </mc:Fallback>
              </mc:AlternateContent>
            </w:r>
            <w:r>
              <w:rPr>
                <w:rFonts w:hint="eastAsia" w:eastAsia="仿宋_GB2312"/>
                <w:color w:val="auto"/>
                <w:sz w:val="28"/>
              </w:rPr>
              <mc:AlternateContent>
                <mc:Choice Requires="wps">
                  <w:drawing>
                    <wp:anchor distT="0" distB="0" distL="114300" distR="114300" simplePos="0" relativeHeight="251663360" behindDoc="0" locked="0" layoutInCell="1" allowOverlap="1">
                      <wp:simplePos x="0" y="0"/>
                      <wp:positionH relativeFrom="column">
                        <wp:posOffset>1633220</wp:posOffset>
                      </wp:positionH>
                      <wp:positionV relativeFrom="paragraph">
                        <wp:posOffset>10795</wp:posOffset>
                      </wp:positionV>
                      <wp:extent cx="1297305" cy="238125"/>
                      <wp:effectExtent l="4445" t="4445" r="12700" b="5080"/>
                      <wp:wrapNone/>
                      <wp:docPr id="32" name="矩形 32"/>
                      <wp:cNvGraphicFramePr/>
                      <a:graphic xmlns:a="http://schemas.openxmlformats.org/drawingml/2006/main">
                        <a:graphicData uri="http://schemas.microsoft.com/office/word/2010/wordprocessingShape">
                          <wps:wsp>
                            <wps:cNvSpPr/>
                            <wps:spPr>
                              <a:xfrm>
                                <a:off x="0" y="0"/>
                                <a:ext cx="1297305" cy="2381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pPr>
                                  <w:r>
                                    <w:rPr>
                                      <w:rFonts w:hint="eastAsia"/>
                                    </w:rPr>
                                    <w:t>施工前期准备</w:t>
                                  </w:r>
                                </w:p>
                              </w:txbxContent>
                            </wps:txbx>
                            <wps:bodyPr upright="1"/>
                          </wps:wsp>
                        </a:graphicData>
                      </a:graphic>
                    </wp:anchor>
                  </w:drawing>
                </mc:Choice>
                <mc:Fallback>
                  <w:pict>
                    <v:rect id="_x0000_s1026" o:spid="_x0000_s1026" o:spt="1" style="position:absolute;left:0pt;margin-left:128.6pt;margin-top:0.85pt;height:18.75pt;width:102.15pt;z-index:251663360;mso-width-relative:page;mso-height-relative:page;" fillcolor="#FFFFFF" filled="t" stroked="t" coordsize="21600,21600" o:gfxdata="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6pNF9cAAAAIAQAADwAAAAAAAAABACAAAAAiAAAAZHJzL2Rv&#10;d25yZXYueG1sUEsBAhQAFAAAAAgAh07iQIBAnnECAgAAKwQAAA4AAAAAAAAAAQAgAAAAJgEAAGRy&#10;cy9lMm9Eb2MueG1sUEsFBgAAAAAGAAYAWQEAAJoFAAAAAA==&#10;">
                      <v:fill on="t" focussize="0,0"/>
                      <v:stroke color="#000000" joinstyle="miter"/>
                      <v:imagedata o:title=""/>
                      <o:lock v:ext="edit" aspectratio="f"/>
                      <v:textbox>
                        <w:txbxContent>
                          <w:p>
                            <w:pPr>
                              <w:spacing w:line="240" w:lineRule="exact"/>
                              <w:jc w:val="center"/>
                            </w:pPr>
                            <w:r>
                              <w:rPr>
                                <w:rFonts w:hint="eastAsia"/>
                              </w:rPr>
                              <w:t>施工前期准备</w:t>
                            </w:r>
                          </w:p>
                        </w:txbxContent>
                      </v:textbox>
                    </v:rect>
                  </w:pict>
                </mc:Fallback>
              </mc:AlternateContent>
            </w:r>
            <w:r>
              <w:rPr>
                <w:rFonts w:hint="eastAsia" w:eastAsia="仿宋_GB2312"/>
                <w:color w:val="auto"/>
                <w:sz w:val="28"/>
              </w:rPr>
              <mc:AlternateContent>
                <mc:Choice Requires="wps">
                  <w:drawing>
                    <wp:anchor distT="0" distB="0" distL="114300" distR="114300" simplePos="0" relativeHeight="251664384" behindDoc="0" locked="0" layoutInCell="1" allowOverlap="1">
                      <wp:simplePos x="0" y="0"/>
                      <wp:positionH relativeFrom="column">
                        <wp:posOffset>2294255</wp:posOffset>
                      </wp:positionH>
                      <wp:positionV relativeFrom="paragraph">
                        <wp:posOffset>248920</wp:posOffset>
                      </wp:positionV>
                      <wp:extent cx="0" cy="246380"/>
                      <wp:effectExtent l="38100" t="0" r="38100" b="1270"/>
                      <wp:wrapNone/>
                      <wp:docPr id="33" name="直接箭头连接符 33"/>
                      <wp:cNvGraphicFramePr/>
                      <a:graphic xmlns:a="http://schemas.openxmlformats.org/drawingml/2006/main">
                        <a:graphicData uri="http://schemas.microsoft.com/office/word/2010/wordprocessingShape">
                          <wps:wsp>
                            <wps:cNvCnPr/>
                            <wps:spPr>
                              <a:xfrm>
                                <a:off x="0" y="0"/>
                                <a:ext cx="0" cy="2463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0.65pt;margin-top:19.6pt;height:19.4pt;width:0pt;z-index:251664384;mso-width-relative:page;mso-height-relative:page;" filled="f" stroked="t" coordsize="21600,21600" o:gfxdata="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&#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0AlTDYAAAACQEAAA8AAAAAAAAAAQAgAAAAIgAAAGRy&#10;cy9kb3ducmV2LnhtbFBLAQIUABQAAAAIAIdO4kB2mUQTBQIAAPEDAAAOAAAAAAAAAAEAIAAAACcB&#10;AABkcnMvZTJvRG9jLnhtbFBLBQYAAAAABgAGAFkBAACeBQAAAAA=&#10;">
                      <v:fill on="f" focussize="0,0"/>
                      <v:stroke color="#000000" joinstyle="round" endarrow="block"/>
                      <v:imagedata o:title=""/>
                      <o:lock v:ext="edit" aspectratio="f"/>
                    </v:shape>
                  </w:pict>
                </mc:Fallback>
              </mc:AlternateContent>
            </w:r>
          </w:p>
          <w:p>
            <w:pPr>
              <w:adjustRightInd w:val="0"/>
              <w:snapToGrid w:val="0"/>
              <w:spacing w:line="360" w:lineRule="auto"/>
              <w:ind w:firstLine="562" w:firstLineChars="200"/>
              <w:rPr>
                <w:rFonts w:hint="eastAsia" w:eastAsia="仿宋_GB2312"/>
                <w:color w:val="auto"/>
                <w:sz w:val="28"/>
              </w:rPr>
            </w:pPr>
            <w:r>
              <w:rPr>
                <w:b/>
                <w:bCs/>
                <w:color w:val="auto"/>
                <w:sz w:val="28"/>
                <w:szCs w:val="28"/>
              </w:rPr>
              <mc:AlternateContent>
                <mc:Choice Requires="wps">
                  <w:drawing>
                    <wp:anchor distT="0" distB="0" distL="114300" distR="114300" simplePos="0" relativeHeight="251665408" behindDoc="0" locked="0" layoutInCell="1" allowOverlap="1">
                      <wp:simplePos x="0" y="0"/>
                      <wp:positionH relativeFrom="column">
                        <wp:posOffset>1633220</wp:posOffset>
                      </wp:positionH>
                      <wp:positionV relativeFrom="paragraph">
                        <wp:posOffset>191135</wp:posOffset>
                      </wp:positionV>
                      <wp:extent cx="1470025" cy="238125"/>
                      <wp:effectExtent l="4445" t="4445" r="11430" b="5080"/>
                      <wp:wrapNone/>
                      <wp:docPr id="34" name="矩形 34"/>
                      <wp:cNvGraphicFramePr/>
                      <a:graphic xmlns:a="http://schemas.openxmlformats.org/drawingml/2006/main">
                        <a:graphicData uri="http://schemas.microsoft.com/office/word/2010/wordprocessingShape">
                          <wps:wsp>
                            <wps:cNvSpPr/>
                            <wps:spPr>
                              <a:xfrm>
                                <a:off x="0" y="0"/>
                                <a:ext cx="1470025" cy="2381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方案设计、工程设计</w:t>
                                  </w:r>
                                </w:p>
                              </w:txbxContent>
                            </wps:txbx>
                            <wps:bodyPr lIns="91440" tIns="0" rIns="91440" bIns="0" upright="1"/>
                          </wps:wsp>
                        </a:graphicData>
                      </a:graphic>
                    </wp:anchor>
                  </w:drawing>
                </mc:Choice>
                <mc:Fallback>
                  <w:pict>
                    <v:rect id="_x0000_s1026" o:spid="_x0000_s1026" o:spt="1" style="position:absolute;left:0pt;margin-left:128.6pt;margin-top:15.05pt;height:18.75pt;width:115.75pt;z-index:251665408;mso-width-relative:page;mso-height-relative:page;" fillcolor="#FFFFFF" filled="t" stroked="t" coordsize="21600,21600" o:gfxdata="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jFgB7XAAAACQEAAA8AAAAA&#10;AAAAAQAgAAAAIgAAAGRycy9kb3ducmV2LnhtbFBLAQIUABQAAAAIAIdO4kB9XMcYFQIAAFcEAAAO&#10;AAAAAAAAAAEAIAAAACYBAABkcnMvZTJvRG9jLnhtbFBLBQYAAAAABgAGAFkBAACtBQAAAAA=&#10;">
                      <v:fill on="t" focussize="0,0"/>
                      <v:stroke color="#000000" joinstyle="miter"/>
                      <v:imagedata o:title=""/>
                      <o:lock v:ext="edit" aspectratio="f"/>
                      <v:textbox inset="2.54mm,0mm,2.54mm,0mm">
                        <w:txbxContent>
                          <w:p>
                            <w:pPr>
                              <w:jc w:val="center"/>
                            </w:pPr>
                            <w:r>
                              <w:rPr>
                                <w:rFonts w:hint="eastAsia"/>
                              </w:rPr>
                              <w:t>方案设计、工程设计</w:t>
                            </w:r>
                          </w:p>
                        </w:txbxContent>
                      </v:textbox>
                    </v:rect>
                  </w:pict>
                </mc:Fallback>
              </mc:AlternateContent>
            </w:r>
          </w:p>
          <w:p>
            <w:pPr>
              <w:adjustRightInd w:val="0"/>
              <w:snapToGrid w:val="0"/>
              <w:spacing w:line="360" w:lineRule="auto"/>
              <w:ind w:firstLine="562" w:firstLineChars="200"/>
              <w:rPr>
                <w:rFonts w:hint="eastAsia" w:eastAsia="仿宋_GB2312"/>
                <w:color w:val="auto"/>
                <w:sz w:val="28"/>
              </w:rPr>
            </w:pPr>
            <w:r>
              <w:rPr>
                <w:b/>
                <w:bCs/>
                <w:color w:val="auto"/>
                <w:sz w:val="28"/>
                <w:szCs w:val="28"/>
              </w:rPr>
              <mc:AlternateContent>
                <mc:Choice Requires="wps">
                  <w:drawing>
                    <wp:anchor distT="0" distB="0" distL="114300" distR="114300" simplePos="0" relativeHeight="251676672" behindDoc="0" locked="0" layoutInCell="1" allowOverlap="1">
                      <wp:simplePos x="0" y="0"/>
                      <wp:positionH relativeFrom="column">
                        <wp:posOffset>728980</wp:posOffset>
                      </wp:positionH>
                      <wp:positionV relativeFrom="paragraph">
                        <wp:posOffset>266065</wp:posOffset>
                      </wp:positionV>
                      <wp:extent cx="6350" cy="6137910"/>
                      <wp:effectExtent l="38100" t="0" r="50800" b="15240"/>
                      <wp:wrapNone/>
                      <wp:docPr id="35" name="直接箭头连接符 35"/>
                      <wp:cNvGraphicFramePr/>
                      <a:graphic xmlns:a="http://schemas.openxmlformats.org/drawingml/2006/main">
                        <a:graphicData uri="http://schemas.microsoft.com/office/word/2010/wordprocessingShape">
                          <wps:wsp>
                            <wps:cNvCnPr/>
                            <wps:spPr>
                              <a:xfrm flipH="1">
                                <a:off x="0" y="0"/>
                                <a:ext cx="6350" cy="6137910"/>
                              </a:xfrm>
                              <a:prstGeom prst="straightConnector1">
                                <a:avLst/>
                              </a:prstGeom>
                              <a:ln w="9525" cap="flat" cmpd="sng">
                                <a:solidFill>
                                  <a:srgbClr val="000000"/>
                                </a:solidFill>
                                <a:prstDash val="solid"/>
                                <a:headEnd type="triangle" w="med" len="med"/>
                                <a:tailEnd type="triangle" w="med" len="med"/>
                              </a:ln>
                            </wps:spPr>
                            <wps:bodyPr/>
                          </wps:wsp>
                        </a:graphicData>
                      </a:graphic>
                    </wp:anchor>
                  </w:drawing>
                </mc:Choice>
                <mc:Fallback>
                  <w:pict>
                    <v:shape id="_x0000_s1026" o:spid="_x0000_s1026" o:spt="32" type="#_x0000_t32" style="position:absolute;left:0pt;flip:x;margin-left:57.4pt;margin-top:20.95pt;height:483.3pt;width:0.5pt;z-index:251676672;mso-width-relative:page;mso-height-relative:page;" filled="f" stroked="t" coordsize="21600,21600" o:gfxdata="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gx4x02AAAAAsBAAAPAAAAAAAAAAEAIAAA&#10;ACIAAABkcnMvZG93bnJldi54bWxQSwECFAAUAAAACACHTuJA/0kBNwwCAAADBAAADgAAAAAAAAAB&#10;ACAAAAAnAQAAZHJzL2Uyb0RvYy54bWxQSwUGAAAAAAYABgBZAQAApQUAAAAA&#10;">
                      <v:fill on="f" focussize="0,0"/>
                      <v:stroke color="#000000" joinstyle="round" startarrow="block" endarrow="block"/>
                      <v:imagedata o:title=""/>
                      <o:lock v:ext="edit" aspectratio="f"/>
                    </v:shape>
                  </w:pict>
                </mc:Fallback>
              </mc:AlternateContent>
            </w:r>
            <w:r>
              <w:rPr>
                <w:b/>
                <w:bCs/>
                <w:color w:val="auto"/>
                <w:sz w:val="28"/>
                <w:szCs w:val="28"/>
              </w:rPr>
              <mc:AlternateContent>
                <mc:Choice Requires="wps">
                  <w:drawing>
                    <wp:anchor distT="0" distB="0" distL="114300" distR="114300" simplePos="0" relativeHeight="251667456" behindDoc="0" locked="0" layoutInCell="1" allowOverlap="1">
                      <wp:simplePos x="0" y="0"/>
                      <wp:positionH relativeFrom="column">
                        <wp:posOffset>2294255</wp:posOffset>
                      </wp:positionH>
                      <wp:positionV relativeFrom="paragraph">
                        <wp:posOffset>120650</wp:posOffset>
                      </wp:positionV>
                      <wp:extent cx="3175" cy="225425"/>
                      <wp:effectExtent l="36195" t="0" r="36830" b="3175"/>
                      <wp:wrapNone/>
                      <wp:docPr id="38" name="直接箭头连接符 38"/>
                      <wp:cNvGraphicFramePr/>
                      <a:graphic xmlns:a="http://schemas.openxmlformats.org/drawingml/2006/main">
                        <a:graphicData uri="http://schemas.microsoft.com/office/word/2010/wordprocessingShape">
                          <wps:wsp>
                            <wps:cNvCnPr/>
                            <wps:spPr>
                              <a:xfrm>
                                <a:off x="0" y="0"/>
                                <a:ext cx="3175" cy="2254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0.65pt;margin-top:9.5pt;height:17.75pt;width:0.25pt;z-index:251667456;mso-width-relative:page;mso-height-relative:page;" filled="f" stroked="t" coordsize="21600,21600" o:gfxdata="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mGAt52AAAAAkBAAAPAAAAAAAAAAEAIAAAACIAAABk&#10;cnMvZG93bnJldi54bWxQSwECFAAUAAAACACHTuJA/Rf34wYCAAD0AwAADgAAAAAAAAABACAAAAAn&#10;AQAAZHJzL2Uyb0RvYy54bWxQSwUGAAAAAAYABgBZAQAAnwUAAAAA&#10;">
                      <v:fill on="f" focussize="0,0"/>
                      <v:stroke color="#000000" joinstyle="round" endarrow="block"/>
                      <v:imagedata o:title=""/>
                      <o:lock v:ext="edit" aspectratio="f"/>
                    </v:shape>
                  </w:pict>
                </mc:Fallback>
              </mc:AlternateContent>
            </w:r>
            <w:r>
              <w:rPr>
                <w:b/>
                <w:bCs/>
                <w:color w:val="auto"/>
                <w:sz w:val="28"/>
                <w:szCs w:val="28"/>
              </w:rPr>
              <mc:AlternateContent>
                <mc:Choice Requires="wps">
                  <w:drawing>
                    <wp:anchor distT="0" distB="0" distL="114300" distR="114300" simplePos="0" relativeHeight="251666432" behindDoc="0" locked="0" layoutInCell="1" allowOverlap="1">
                      <wp:simplePos x="0" y="0"/>
                      <wp:positionH relativeFrom="column">
                        <wp:posOffset>371475</wp:posOffset>
                      </wp:positionH>
                      <wp:positionV relativeFrom="paragraph">
                        <wp:posOffset>256540</wp:posOffset>
                      </wp:positionV>
                      <wp:extent cx="5031740" cy="0"/>
                      <wp:effectExtent l="0" t="0" r="0" b="0"/>
                      <wp:wrapNone/>
                      <wp:docPr id="39" name="直接箭头连接符 39"/>
                      <wp:cNvGraphicFramePr/>
                      <a:graphic xmlns:a="http://schemas.openxmlformats.org/drawingml/2006/main">
                        <a:graphicData uri="http://schemas.microsoft.com/office/word/2010/wordprocessingShape">
                          <wps:wsp>
                            <wps:cNvCnPr/>
                            <wps:spPr>
                              <a:xfrm>
                                <a:off x="0" y="0"/>
                                <a:ext cx="5031740" cy="0"/>
                              </a:xfrm>
                              <a:prstGeom prst="straightConnector1">
                                <a:avLst/>
                              </a:prstGeom>
                              <a:ln w="9525" cap="flat" cmpd="sng">
                                <a:solidFill>
                                  <a:srgbClr val="000000"/>
                                </a:solidFill>
                                <a:prstDash val="dash"/>
                                <a:headEnd type="none" w="med" len="med"/>
                                <a:tailEnd type="none" w="med" len="med"/>
                              </a:ln>
                            </wps:spPr>
                            <wps:bodyPr/>
                          </wps:wsp>
                        </a:graphicData>
                      </a:graphic>
                    </wp:anchor>
                  </w:drawing>
                </mc:Choice>
                <mc:Fallback>
                  <w:pict>
                    <v:shape id="_x0000_s1026" o:spid="_x0000_s1026" o:spt="32" type="#_x0000_t32" style="position:absolute;left:0pt;margin-left:29.25pt;margin-top:20.2pt;height:0pt;width:396.2pt;z-index:251666432;mso-width-relative:page;mso-height-relative:page;" filled="f" stroked="t" coordsize="21600,21600" o:gfxdata="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qTey/XAAAACAEAAA8AAAAAAAAAAQAgAAAAIgAAAGRycy9kb3du&#10;cmV2LnhtbFBLAQIUABQAAAAIAIdO4kCgxsOmAAIAAO0DAAAOAAAAAAAAAAEAIAAAACYBAABkcnMv&#10;ZTJvRG9jLnhtbFBLBQYAAAAABgAGAFkBAACYBQAAAAA=&#10;">
                      <v:fill on="f" focussize="0,0"/>
                      <v:stroke color="#000000" joinstyle="round" dashstyle="dash"/>
                      <v:imagedata o:title=""/>
                      <o:lock v:ext="edit" aspectratio="f"/>
                    </v:shape>
                  </w:pict>
                </mc:Fallback>
              </mc:AlternateContent>
            </w:r>
          </w:p>
          <w:p>
            <w:pPr>
              <w:adjustRightInd w:val="0"/>
              <w:snapToGrid w:val="0"/>
              <w:spacing w:line="360" w:lineRule="auto"/>
              <w:ind w:firstLine="562" w:firstLineChars="200"/>
              <w:rPr>
                <w:rFonts w:hint="eastAsia" w:eastAsia="仿宋_GB2312"/>
                <w:color w:val="auto"/>
                <w:sz w:val="28"/>
              </w:rPr>
            </w:pPr>
            <w:r>
              <w:rPr>
                <w:rFonts w:eastAsia="仿宋_GB2312"/>
                <w:b/>
                <w:color w:val="auto"/>
                <w:sz w:val="28"/>
                <w:szCs w:val="28"/>
              </w:rPr>
              <mc:AlternateContent>
                <mc:Choice Requires="wps">
                  <w:drawing>
                    <wp:anchor distT="0" distB="0" distL="114300" distR="114300" simplePos="0" relativeHeight="251682816" behindDoc="0" locked="0" layoutInCell="1" allowOverlap="1">
                      <wp:simplePos x="0" y="0"/>
                      <wp:positionH relativeFrom="column">
                        <wp:posOffset>1534160</wp:posOffset>
                      </wp:positionH>
                      <wp:positionV relativeFrom="paragraph">
                        <wp:posOffset>179070</wp:posOffset>
                      </wp:positionV>
                      <wp:extent cx="1406525" cy="273685"/>
                      <wp:effectExtent l="4445" t="4445" r="17780" b="7620"/>
                      <wp:wrapNone/>
                      <wp:docPr id="58" name="矩形 58"/>
                      <wp:cNvGraphicFramePr/>
                      <a:graphic xmlns:a="http://schemas.openxmlformats.org/drawingml/2006/main">
                        <a:graphicData uri="http://schemas.microsoft.com/office/word/2010/wordprocessingShape">
                          <wps:wsp>
                            <wps:cNvSpPr/>
                            <wps:spPr>
                              <a:xfrm>
                                <a:off x="0" y="0"/>
                                <a:ext cx="1406525" cy="2736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lang w:eastAsia="zh-CN"/>
                                    </w:rPr>
                                    <w:t>管槽开挖及</w:t>
                                  </w:r>
                                  <w:r>
                                    <w:rPr>
                                      <w:rFonts w:hint="eastAsia"/>
                                      <w:lang w:val="zh-CN" w:eastAsia="zh-CN"/>
                                    </w:rPr>
                                    <w:t>管基处理</w:t>
                                  </w:r>
                                </w:p>
                              </w:txbxContent>
                            </wps:txbx>
                            <wps:bodyPr upright="1"/>
                          </wps:wsp>
                        </a:graphicData>
                      </a:graphic>
                    </wp:anchor>
                  </w:drawing>
                </mc:Choice>
                <mc:Fallback>
                  <w:pict>
                    <v:rect id="_x0000_s1026" o:spid="_x0000_s1026" o:spt="1" style="position:absolute;left:0pt;margin-left:120.8pt;margin-top:14.1pt;height:21.55pt;width:110.75pt;z-index:251682816;mso-width-relative:page;mso-height-relative:page;" fillcolor="#FFFFFF" filled="t" stroked="t" coordsize="21600,21600" o:gfxdata="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0615nYAAAACQEAAA8AAAAAAAAAAQAgAAAAIgAAAGRycy9kb3du&#10;cmV2LnhtbFBLAQIUABQAAAAIAIdO4kCDu0gS/wEAACsEAAAOAAAAAAAAAAEAIAAAACcBAABkcnMv&#10;ZTJvRG9jLnhtbFBLBQYAAAAABgAGAFkBAACYBQAAAAA=&#10;">
                      <v:fill on="t" focussize="0,0"/>
                      <v:stroke color="#000000" joinstyle="miter"/>
                      <v:imagedata o:title=""/>
                      <o:lock v:ext="edit" aspectratio="f"/>
                      <v:textbox>
                        <w:txbxContent>
                          <w:p>
                            <w:pPr>
                              <w:jc w:val="center"/>
                            </w:pPr>
                            <w:r>
                              <w:rPr>
                                <w:rFonts w:hint="eastAsia"/>
                                <w:lang w:eastAsia="zh-CN"/>
                              </w:rPr>
                              <w:t>管槽开挖及</w:t>
                            </w:r>
                            <w:r>
                              <w:rPr>
                                <w:rFonts w:hint="eastAsia"/>
                                <w:lang w:val="zh-CN" w:eastAsia="zh-CN"/>
                              </w:rPr>
                              <w:t>管基处理</w:t>
                            </w:r>
                          </w:p>
                        </w:txbxContent>
                      </v:textbox>
                    </v:rect>
                  </w:pict>
                </mc:Fallback>
              </mc:AlternateContent>
            </w:r>
            <w:r>
              <w:rPr>
                <w:b/>
                <w:bCs/>
                <w:color w:val="auto"/>
                <w:sz w:val="28"/>
                <w:szCs w:val="28"/>
              </w:rPr>
              <mc:AlternateContent>
                <mc:Choice Requires="wps">
                  <w:drawing>
                    <wp:anchor distT="0" distB="0" distL="114300" distR="114300" simplePos="0" relativeHeight="251674624" behindDoc="0" locked="0" layoutInCell="1" allowOverlap="1">
                      <wp:simplePos x="0" y="0"/>
                      <wp:positionH relativeFrom="column">
                        <wp:posOffset>1205865</wp:posOffset>
                      </wp:positionH>
                      <wp:positionV relativeFrom="paragraph">
                        <wp:posOffset>-60325</wp:posOffset>
                      </wp:positionV>
                      <wp:extent cx="1905" cy="2091690"/>
                      <wp:effectExtent l="38100" t="0" r="55245" b="3810"/>
                      <wp:wrapNone/>
                      <wp:docPr id="59" name="直接箭头连接符 59"/>
                      <wp:cNvGraphicFramePr/>
                      <a:graphic xmlns:a="http://schemas.openxmlformats.org/drawingml/2006/main">
                        <a:graphicData uri="http://schemas.microsoft.com/office/word/2010/wordprocessingShape">
                          <wps:wsp>
                            <wps:cNvCnPr/>
                            <wps:spPr>
                              <a:xfrm flipH="1">
                                <a:off x="0" y="0"/>
                                <a:ext cx="1905" cy="2091690"/>
                              </a:xfrm>
                              <a:prstGeom prst="straightConnector1">
                                <a:avLst/>
                              </a:prstGeom>
                              <a:ln w="9525" cap="flat" cmpd="sng">
                                <a:solidFill>
                                  <a:srgbClr val="000000"/>
                                </a:solidFill>
                                <a:prstDash val="solid"/>
                                <a:headEnd type="triangle" w="med" len="med"/>
                                <a:tailEnd type="triangle" w="med" len="med"/>
                              </a:ln>
                            </wps:spPr>
                            <wps:bodyPr/>
                          </wps:wsp>
                        </a:graphicData>
                      </a:graphic>
                    </wp:anchor>
                  </w:drawing>
                </mc:Choice>
                <mc:Fallback>
                  <w:pict>
                    <v:shape id="_x0000_s1026" o:spid="_x0000_s1026" o:spt="32" type="#_x0000_t32" style="position:absolute;left:0pt;flip:x;margin-left:94.95pt;margin-top:-4.75pt;height:164.7pt;width:0.15pt;z-index:251674624;mso-width-relative:page;mso-height-relative:page;" filled="f" stroked="t" coordsize="21600,21600" o:gfxdata="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Pb0OjXAAAACgEAAA8AAAAAAAAAAQAgAAAA&#10;IgAAAGRycy9kb3ducmV2LnhtbFBLAQIUABQAAAAIAIdO4kCuPppfDAIAAAMEAAAOAAAAAAAAAAEA&#10;IAAAACYBAABkcnMvZTJvRG9jLnhtbFBLBQYAAAAABgAGAFkBAACkBQAAAAA=&#10;">
                      <v:fill on="f" focussize="0,0"/>
                      <v:stroke color="#000000" joinstyle="round" startarrow="block" endarrow="block"/>
                      <v:imagedata o:title=""/>
                      <o:lock v:ext="edit" aspectratio="f"/>
                    </v:shape>
                  </w:pict>
                </mc:Fallback>
              </mc:AlternateContent>
            </w:r>
          </w:p>
          <w:p>
            <w:pPr>
              <w:adjustRightInd w:val="0"/>
              <w:snapToGrid w:val="0"/>
              <w:spacing w:line="360" w:lineRule="auto"/>
              <w:ind w:firstLine="562" w:firstLineChars="200"/>
              <w:rPr>
                <w:rFonts w:hint="eastAsia" w:eastAsia="仿宋_GB2312"/>
                <w:color w:val="auto"/>
                <w:sz w:val="28"/>
              </w:rPr>
            </w:pPr>
            <w:r>
              <w:rPr>
                <w:b/>
                <w:bCs/>
                <w:color w:val="auto"/>
                <w:sz w:val="28"/>
                <w:szCs w:val="28"/>
              </w:rPr>
              <mc:AlternateContent>
                <mc:Choice Requires="wps">
                  <w:drawing>
                    <wp:anchor distT="0" distB="0" distL="114300" distR="114300" simplePos="0" relativeHeight="251675648" behindDoc="0" locked="0" layoutInCell="1" allowOverlap="1">
                      <wp:simplePos x="0" y="0"/>
                      <wp:positionH relativeFrom="column">
                        <wp:posOffset>809625</wp:posOffset>
                      </wp:positionH>
                      <wp:positionV relativeFrom="paragraph">
                        <wp:posOffset>288290</wp:posOffset>
                      </wp:positionV>
                      <wp:extent cx="283210" cy="977265"/>
                      <wp:effectExtent l="0" t="0" r="2540" b="13335"/>
                      <wp:wrapNone/>
                      <wp:docPr id="57" name="矩形 57"/>
                      <wp:cNvGraphicFramePr/>
                      <a:graphic xmlns:a="http://schemas.openxmlformats.org/drawingml/2006/main">
                        <a:graphicData uri="http://schemas.microsoft.com/office/word/2010/wordprocessingShape">
                          <wps:wsp>
                            <wps:cNvSpPr/>
                            <wps:spPr>
                              <a:xfrm>
                                <a:off x="0" y="0"/>
                                <a:ext cx="283210" cy="977265"/>
                              </a:xfrm>
                              <a:prstGeom prst="rect">
                                <a:avLst/>
                              </a:prstGeom>
                              <a:solidFill>
                                <a:srgbClr val="FFFFFF"/>
                              </a:solidFill>
                              <a:ln>
                                <a:noFill/>
                              </a:ln>
                            </wps:spPr>
                            <wps:txbx>
                              <w:txbxContent>
                                <w:p>
                                  <w:pPr>
                                    <w:rPr>
                                      <w:rFonts w:hint="eastAsia" w:ascii="宋体" w:hAnsi="宋体" w:eastAsia="宋体"/>
                                      <w:szCs w:val="21"/>
                                      <w:lang w:eastAsia="zh-CN"/>
                                    </w:rPr>
                                  </w:pPr>
                                  <w:r>
                                    <w:rPr>
                                      <w:rFonts w:hint="eastAsia" w:ascii="宋体" w:hAnsi="宋体"/>
                                      <w:szCs w:val="21"/>
                                      <w:lang w:eastAsia="zh-CN"/>
                                    </w:rPr>
                                    <w:t>管线工程</w:t>
                                  </w:r>
                                </w:p>
                              </w:txbxContent>
                            </wps:txbx>
                            <wps:bodyPr upright="1"/>
                          </wps:wsp>
                        </a:graphicData>
                      </a:graphic>
                    </wp:anchor>
                  </w:drawing>
                </mc:Choice>
                <mc:Fallback>
                  <w:pict>
                    <v:rect id="_x0000_s1026" o:spid="_x0000_s1026" o:spt="1" style="position:absolute;left:0pt;margin-left:63.75pt;margin-top:22.7pt;height:76.95pt;width:22.3pt;z-index:251675648;mso-width-relative:page;mso-height-relative:page;" fillcolor="#FFFFFF" filled="t" stroked="f" coordsize="21600,21600" o:gfxdata="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R15eV9gAAAAKAQAADwAAAAAAAAABACAAAAAiAAAAZHJzL2Rvd25yZXYueG1sUEsBAhQAFAAA&#10;AAgAh07iQPJKmTC2AQAAawMAAA4AAAAAAAAAAQAgAAAAJwEAAGRycy9lMm9Eb2MueG1sUEsFBgAA&#10;AAAGAAYAWQEAAE8FAAAAAA==&#10;">
                      <v:fill on="t" focussize="0,0"/>
                      <v:stroke on="f"/>
                      <v:imagedata o:title=""/>
                      <o:lock v:ext="edit" aspectratio="f"/>
                      <v:textbox>
                        <w:txbxContent>
                          <w:p>
                            <w:pPr>
                              <w:rPr>
                                <w:rFonts w:hint="eastAsia" w:ascii="宋体" w:hAnsi="宋体" w:eastAsia="宋体"/>
                                <w:szCs w:val="21"/>
                                <w:lang w:eastAsia="zh-CN"/>
                              </w:rPr>
                            </w:pPr>
                            <w:r>
                              <w:rPr>
                                <w:rFonts w:hint="eastAsia" w:ascii="宋体" w:hAnsi="宋体"/>
                                <w:szCs w:val="21"/>
                                <w:lang w:eastAsia="zh-CN"/>
                              </w:rPr>
                              <w:t>管线工程</w:t>
                            </w:r>
                          </w:p>
                        </w:txbxContent>
                      </v:textbox>
                    </v:rect>
                  </w:pict>
                </mc:Fallback>
              </mc:AlternateContent>
            </w:r>
            <w:r>
              <w:rPr>
                <w:rFonts w:eastAsia="仿宋_GB2312"/>
                <w:b/>
                <w:color w:val="auto"/>
                <w:sz w:val="28"/>
                <w:szCs w:val="28"/>
              </w:rPr>
              <mc:AlternateContent>
                <mc:Choice Requires="wps">
                  <w:drawing>
                    <wp:anchor distT="0" distB="0" distL="114300" distR="114300" simplePos="0" relativeHeight="251700224" behindDoc="0" locked="0" layoutInCell="1" allowOverlap="1">
                      <wp:simplePos x="0" y="0"/>
                      <wp:positionH relativeFrom="column">
                        <wp:posOffset>3371215</wp:posOffset>
                      </wp:positionH>
                      <wp:positionV relativeFrom="paragraph">
                        <wp:posOffset>1905</wp:posOffset>
                      </wp:positionV>
                      <wp:extent cx="6350" cy="1512570"/>
                      <wp:effectExtent l="4445" t="0" r="8255" b="11430"/>
                      <wp:wrapNone/>
                      <wp:docPr id="60" name="直接箭头连接符 60"/>
                      <wp:cNvGraphicFramePr/>
                      <a:graphic xmlns:a="http://schemas.openxmlformats.org/drawingml/2006/main">
                        <a:graphicData uri="http://schemas.microsoft.com/office/word/2010/wordprocessingShape">
                          <wps:wsp>
                            <wps:cNvCnPr/>
                            <wps:spPr>
                              <a:xfrm>
                                <a:off x="0" y="0"/>
                                <a:ext cx="6350" cy="15125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65.45pt;margin-top:0.15pt;height:119.1pt;width:0.5pt;z-index:251700224;mso-width-relative:page;mso-height-relative:page;" filled="f" stroked="t" coordsize="21600,21600" o:gfxdata="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Z0K0/WAAAACAEAAA8AAAAAAAAAAQAgAAAAIgAAAGRycy9kb3du&#10;cmV2LnhtbFBLAQIUABQAAAAIAIdO4kCD46bLAQIAAPEDAAAOAAAAAAAAAAEAIAAAACUBAABkcnMv&#10;ZTJvRG9jLnhtbFBLBQYAAAAABgAGAFkBAACYBQAAAAA=&#10;">
                      <v:fill on="f" focussize="0,0"/>
                      <v:stroke color="#000000" joinstyle="round"/>
                      <v:imagedata o:title=""/>
                      <o:lock v:ext="edit" aspectratio="f"/>
                    </v:shape>
                  </w:pict>
                </mc:Fallback>
              </mc:AlternateContent>
            </w:r>
            <w:r>
              <w:rPr>
                <w:rFonts w:eastAsia="仿宋_GB2312"/>
                <w:b/>
                <w:color w:val="auto"/>
                <w:sz w:val="28"/>
                <w:szCs w:val="28"/>
              </w:rPr>
              <mc:AlternateContent>
                <mc:Choice Requires="wps">
                  <w:drawing>
                    <wp:anchor distT="0" distB="0" distL="114300" distR="114300" simplePos="0" relativeHeight="251685888" behindDoc="0" locked="0" layoutInCell="1" allowOverlap="1">
                      <wp:simplePos x="0" y="0"/>
                      <wp:positionH relativeFrom="column">
                        <wp:posOffset>2957830</wp:posOffset>
                      </wp:positionH>
                      <wp:positionV relativeFrom="paragraph">
                        <wp:posOffset>19685</wp:posOffset>
                      </wp:positionV>
                      <wp:extent cx="413385" cy="0"/>
                      <wp:effectExtent l="0" t="38100" r="5715" b="38100"/>
                      <wp:wrapNone/>
                      <wp:docPr id="61" name="直接箭头连接符 61"/>
                      <wp:cNvGraphicFramePr/>
                      <a:graphic xmlns:a="http://schemas.openxmlformats.org/drawingml/2006/main">
                        <a:graphicData uri="http://schemas.microsoft.com/office/word/2010/wordprocessingShape">
                          <wps:wsp>
                            <wps:cNvCnPr/>
                            <wps:spPr>
                              <a:xfrm>
                                <a:off x="0" y="0"/>
                                <a:ext cx="413385" cy="0"/>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margin-left:232.9pt;margin-top:1.55pt;height:0pt;width:32.55pt;z-index:251685888;mso-width-relative:page;mso-height-relative:page;" filled="f" stroked="t" coordsize="21600,21600" o:gfxdata="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NpYNv0wAAAAcBAAAPAAAAAAAAAAEAIAAAACIAAABkcnMvZG93&#10;bnJldi54bWxQSwECFAAUAAAACACHTuJAvAX7fwUCAADwAwAADgAAAAAAAAABACAAAAAiAQAAZHJz&#10;L2Uyb0RvYy54bWxQSwUGAAAAAAYABgBZAQAAmQUAAAAA&#10;">
                      <v:fill on="f" focussize="0,0"/>
                      <v:stroke color="#000000" joinstyle="round" dashstyle="dash" endarrow="block"/>
                      <v:imagedata o:title=""/>
                      <o:lock v:ext="edit" aspectratio="f"/>
                    </v:shape>
                  </w:pict>
                </mc:Fallback>
              </mc:AlternateContent>
            </w:r>
            <w:r>
              <w:rPr>
                <w:rFonts w:eastAsia="仿宋_GB2312"/>
                <w:b/>
                <w:color w:val="auto"/>
                <w:sz w:val="28"/>
                <w:szCs w:val="28"/>
              </w:rPr>
              <mc:AlternateContent>
                <mc:Choice Requires="wps">
                  <w:drawing>
                    <wp:anchor distT="0" distB="0" distL="114300" distR="114300" simplePos="0" relativeHeight="251683840" behindDoc="0" locked="0" layoutInCell="1" allowOverlap="1">
                      <wp:simplePos x="0" y="0"/>
                      <wp:positionH relativeFrom="column">
                        <wp:posOffset>2337435</wp:posOffset>
                      </wp:positionH>
                      <wp:positionV relativeFrom="paragraph">
                        <wp:posOffset>146050</wp:posOffset>
                      </wp:positionV>
                      <wp:extent cx="2540" cy="223520"/>
                      <wp:effectExtent l="37465" t="0" r="36195" b="5080"/>
                      <wp:wrapNone/>
                      <wp:docPr id="62" name="直接箭头连接符 62"/>
                      <wp:cNvGraphicFramePr/>
                      <a:graphic xmlns:a="http://schemas.openxmlformats.org/drawingml/2006/main">
                        <a:graphicData uri="http://schemas.microsoft.com/office/word/2010/wordprocessingShape">
                          <wps:wsp>
                            <wps:cNvCnPr/>
                            <wps:spPr>
                              <a:xfrm flipH="1">
                                <a:off x="0" y="0"/>
                                <a:ext cx="2540" cy="2235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84.05pt;margin-top:11.5pt;height:17.6pt;width:0.2pt;z-index:251683840;mso-width-relative:page;mso-height-relative:page;" filled="f" stroked="t" coordsize="21600,21600" o:gfxdata="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Nprb9gAAAAJAQAADwAAAAAAAAAB&#10;ACAAAAAiAAAAZHJzL2Rvd25yZXYueG1sUEsBAhQAFAAAAAgAh07iQAXctEMQAgAA/gMAAA4AAAAA&#10;AAAAAQAgAAAAJwEAAGRycy9lMm9Eb2MueG1sUEsFBgAAAAAGAAYAWQEAAKkFAAAAAA==&#10;">
                      <v:fill on="f" focussize="0,0"/>
                      <v:stroke color="#000000" joinstyle="round" endarrow="block"/>
                      <v:imagedata o:title=""/>
                      <o:lock v:ext="edit" aspectratio="f"/>
                    </v:shape>
                  </w:pict>
                </mc:Fallback>
              </mc:AlternateContent>
            </w:r>
          </w:p>
          <w:p>
            <w:pPr>
              <w:adjustRightInd w:val="0"/>
              <w:snapToGrid w:val="0"/>
              <w:spacing w:line="360" w:lineRule="auto"/>
              <w:ind w:firstLine="562" w:firstLineChars="200"/>
              <w:rPr>
                <w:rFonts w:hint="eastAsia" w:eastAsia="仿宋_GB2312"/>
                <w:color w:val="auto"/>
                <w:sz w:val="28"/>
              </w:rPr>
            </w:pPr>
            <w:r>
              <w:rPr>
                <w:rFonts w:eastAsia="仿宋_GB2312"/>
                <w:b/>
                <w:color w:val="auto"/>
                <w:sz w:val="28"/>
                <w:szCs w:val="28"/>
              </w:rPr>
              <mc:AlternateContent>
                <mc:Choice Requires="wps">
                  <w:drawing>
                    <wp:anchor distT="0" distB="0" distL="114300" distR="114300" simplePos="0" relativeHeight="251684864" behindDoc="0" locked="0" layoutInCell="1" allowOverlap="1">
                      <wp:simplePos x="0" y="0"/>
                      <wp:positionH relativeFrom="column">
                        <wp:posOffset>1412875</wp:posOffset>
                      </wp:positionH>
                      <wp:positionV relativeFrom="paragraph">
                        <wp:posOffset>80645</wp:posOffset>
                      </wp:positionV>
                      <wp:extent cx="1551305" cy="247015"/>
                      <wp:effectExtent l="5080" t="4445" r="5715" b="15240"/>
                      <wp:wrapNone/>
                      <wp:docPr id="65" name="矩形 65"/>
                      <wp:cNvGraphicFramePr/>
                      <a:graphic xmlns:a="http://schemas.openxmlformats.org/drawingml/2006/main">
                        <a:graphicData uri="http://schemas.microsoft.com/office/word/2010/wordprocessingShape">
                          <wps:wsp>
                            <wps:cNvSpPr/>
                            <wps:spPr>
                              <a:xfrm>
                                <a:off x="0" y="0"/>
                                <a:ext cx="1551305" cy="2470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lang w:val="zh-CN"/>
                                    </w:rPr>
                                    <w:t>混凝土工程及阀井施工</w:t>
                                  </w:r>
                                </w:p>
                              </w:txbxContent>
                            </wps:txbx>
                            <wps:bodyPr upright="1"/>
                          </wps:wsp>
                        </a:graphicData>
                      </a:graphic>
                    </wp:anchor>
                  </w:drawing>
                </mc:Choice>
                <mc:Fallback>
                  <w:pict>
                    <v:rect id="_x0000_s1026" o:spid="_x0000_s1026" o:spt="1" style="position:absolute;left:0pt;margin-left:111.25pt;margin-top:6.35pt;height:19.45pt;width:122.15pt;z-index:251684864;mso-width-relative:page;mso-height-relative:page;" fillcolor="#FFFFFF" filled="t" stroked="t" coordsize="21600,21600" o:gfxdata="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QSfZTXAAAACQEAAA8AAAAAAAAAAQAgAAAAIgAAAGRycy9k&#10;b3ducmV2LnhtbFBLAQIUABQAAAAIAIdO4kBYdWqZAwIAACsEAAAOAAAAAAAAAAEAIAAAACYBAABk&#10;cnMvZTJvRG9jLnhtbFBLBQYAAAAABgAGAFkBAACbBQAAAAA=&#10;">
                      <v:fill on="t" focussize="0,0"/>
                      <v:stroke color="#000000" joinstyle="miter"/>
                      <v:imagedata o:title=""/>
                      <o:lock v:ext="edit" aspectratio="f"/>
                      <v:textbox>
                        <w:txbxContent>
                          <w:p>
                            <w:pPr>
                              <w:jc w:val="center"/>
                              <w:rPr>
                                <w:rFonts w:hint="eastAsia"/>
                              </w:rPr>
                            </w:pPr>
                            <w:r>
                              <w:rPr>
                                <w:rFonts w:hint="eastAsia"/>
                                <w:lang w:val="zh-CN"/>
                              </w:rPr>
                              <w:t>混凝土工程及阀井施工</w:t>
                            </w:r>
                          </w:p>
                        </w:txbxContent>
                      </v:textbox>
                    </v:rect>
                  </w:pict>
                </mc:Fallback>
              </mc:AlternateContent>
            </w:r>
            <w:r>
              <w:rPr>
                <w:rFonts w:eastAsia="仿宋_GB2312"/>
                <w:b/>
                <w:color w:val="auto"/>
                <w:sz w:val="28"/>
                <w:szCs w:val="28"/>
              </w:rPr>
              <mc:AlternateContent>
                <mc:Choice Requires="wps">
                  <w:drawing>
                    <wp:anchor distT="0" distB="0" distL="114300" distR="114300" simplePos="0" relativeHeight="251686912" behindDoc="0" locked="0" layoutInCell="1" allowOverlap="1">
                      <wp:simplePos x="0" y="0"/>
                      <wp:positionH relativeFrom="column">
                        <wp:posOffset>2970530</wp:posOffset>
                      </wp:positionH>
                      <wp:positionV relativeFrom="paragraph">
                        <wp:posOffset>212725</wp:posOffset>
                      </wp:positionV>
                      <wp:extent cx="413385" cy="0"/>
                      <wp:effectExtent l="0" t="38100" r="5715" b="38100"/>
                      <wp:wrapNone/>
                      <wp:docPr id="64" name="直接箭头连接符 64"/>
                      <wp:cNvGraphicFramePr/>
                      <a:graphic xmlns:a="http://schemas.openxmlformats.org/drawingml/2006/main">
                        <a:graphicData uri="http://schemas.microsoft.com/office/word/2010/wordprocessingShape">
                          <wps:wsp>
                            <wps:cNvCnPr/>
                            <wps:spPr>
                              <a:xfrm>
                                <a:off x="0" y="0"/>
                                <a:ext cx="413385" cy="0"/>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margin-left:233.9pt;margin-top:16.75pt;height:0pt;width:32.55pt;z-index:251686912;mso-width-relative:page;mso-height-relative:page;" filled="f" stroked="t" coordsize="21600,21600" o:gfxdata="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y4rsTVAAAACQEAAA8AAAAAAAAAAQAgAAAAIgAAAGRycy9k&#10;b3ducmV2LnhtbFBLAQIUABQAAAAIAIdO4kBlT0/QBQIAAPADAAAOAAAAAAAAAAEAIAAAACQBAABk&#10;cnMvZTJvRG9jLnhtbFBLBQYAAAAABgAGAFkBAACbBQAAAAA=&#10;">
                      <v:fill on="f" focussize="0,0"/>
                      <v:stroke color="#000000" joinstyle="round" dashstyle="dash" endarrow="block"/>
                      <v:imagedata o:title=""/>
                      <o:lock v:ext="edit" aspectratio="f"/>
                    </v:shape>
                  </w:pict>
                </mc:Fallback>
              </mc:AlternateContent>
            </w:r>
          </w:p>
          <w:p>
            <w:pPr>
              <w:adjustRightInd w:val="0"/>
              <w:snapToGrid w:val="0"/>
              <w:spacing w:line="360" w:lineRule="auto"/>
              <w:ind w:firstLine="562" w:firstLineChars="200"/>
              <w:rPr>
                <w:rFonts w:hint="eastAsia" w:eastAsia="仿宋_GB2312"/>
                <w:color w:val="auto"/>
                <w:sz w:val="28"/>
              </w:rPr>
            </w:pPr>
            <w:r>
              <w:rPr>
                <w:b/>
                <w:bCs/>
                <w:color w:val="auto"/>
                <w:sz w:val="28"/>
                <w:szCs w:val="28"/>
              </w:rPr>
              <mc:AlternateContent>
                <mc:Choice Requires="wps">
                  <w:drawing>
                    <wp:anchor distT="0" distB="0" distL="114300" distR="114300" simplePos="0" relativeHeight="251678720" behindDoc="0" locked="0" layoutInCell="1" allowOverlap="1">
                      <wp:simplePos x="0" y="0"/>
                      <wp:positionH relativeFrom="column">
                        <wp:posOffset>3590925</wp:posOffset>
                      </wp:positionH>
                      <wp:positionV relativeFrom="paragraph">
                        <wp:posOffset>62230</wp:posOffset>
                      </wp:positionV>
                      <wp:extent cx="1628140" cy="386080"/>
                      <wp:effectExtent l="0" t="0" r="10160" b="13970"/>
                      <wp:wrapNone/>
                      <wp:docPr id="66" name="矩形 66"/>
                      <wp:cNvGraphicFramePr/>
                      <a:graphic xmlns:a="http://schemas.openxmlformats.org/drawingml/2006/main">
                        <a:graphicData uri="http://schemas.microsoft.com/office/word/2010/wordprocessingShape">
                          <wps:wsp>
                            <wps:cNvSpPr/>
                            <wps:spPr>
                              <a:xfrm>
                                <a:off x="0" y="0"/>
                                <a:ext cx="1628140" cy="386080"/>
                              </a:xfrm>
                              <a:prstGeom prst="rect">
                                <a:avLst/>
                              </a:prstGeom>
                              <a:solidFill>
                                <a:srgbClr val="FFFFFF"/>
                              </a:solidFill>
                              <a:ln>
                                <a:noFill/>
                              </a:ln>
                            </wps:spPr>
                            <wps:txbx>
                              <w:txbxContent>
                                <w:p>
                                  <w:pPr>
                                    <w:jc w:val="center"/>
                                    <w:rPr>
                                      <w:rFonts w:hint="eastAsia" w:ascii="宋体" w:hAnsi="宋体"/>
                                      <w:szCs w:val="21"/>
                                    </w:rPr>
                                  </w:pPr>
                                  <w:r>
                                    <w:rPr>
                                      <w:rFonts w:hint="eastAsia" w:ascii="宋体" w:hAnsi="宋体"/>
                                      <w:szCs w:val="21"/>
                                    </w:rPr>
                                    <w:t>噪声、扬尘、废水、建筑垃圾</w:t>
                                  </w:r>
                                </w:p>
                                <w:p>
                                  <w:pPr>
                                    <w:jc w:val="center"/>
                                  </w:pPr>
                                </w:p>
                              </w:txbxContent>
                            </wps:txbx>
                            <wps:bodyPr lIns="91440" tIns="0" rIns="91440" bIns="0" upright="1"/>
                          </wps:wsp>
                        </a:graphicData>
                      </a:graphic>
                    </wp:anchor>
                  </w:drawing>
                </mc:Choice>
                <mc:Fallback>
                  <w:pict>
                    <v:rect id="_x0000_s1026" o:spid="_x0000_s1026" o:spt="1" style="position:absolute;left:0pt;margin-left:282.75pt;margin-top:4.9pt;height:30.4pt;width:128.2pt;z-index:251678720;mso-width-relative:page;mso-height-relative:page;" fillcolor="#FFFFFF" filled="t" stroked="f" coordsize="21600,21600" o:gfxdata="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LjDFf2QAAAAgBAAAPAAAAAAAAAAEAIAAAACIAAABk&#10;cnMvZG93bnJldi54bWxQSwECFAAUAAAACACHTuJAioV8ncwBAACYAwAADgAAAAAAAAABACAAAAAo&#10;AQAAZHJzL2Uyb0RvYy54bWxQSwUGAAAAAAYABgBZAQAAZgUAAAAA&#10;">
                      <v:fill on="t" focussize="0,0"/>
                      <v:stroke on="f"/>
                      <v:imagedata o:title=""/>
                      <o:lock v:ext="edit" aspectratio="f"/>
                      <v:textbox inset="2.54mm,0mm,2.54mm,0mm">
                        <w:txbxContent>
                          <w:p>
                            <w:pPr>
                              <w:jc w:val="center"/>
                              <w:rPr>
                                <w:rFonts w:hint="eastAsia" w:ascii="宋体" w:hAnsi="宋体"/>
                                <w:szCs w:val="21"/>
                              </w:rPr>
                            </w:pPr>
                            <w:r>
                              <w:rPr>
                                <w:rFonts w:hint="eastAsia" w:ascii="宋体" w:hAnsi="宋体"/>
                                <w:szCs w:val="21"/>
                              </w:rPr>
                              <w:t>噪声、扬尘、废水、建筑垃圾</w:t>
                            </w:r>
                          </w:p>
                          <w:p>
                            <w:pPr>
                              <w:jc w:val="center"/>
                            </w:pPr>
                          </w:p>
                        </w:txbxContent>
                      </v:textbox>
                    </v:rect>
                  </w:pict>
                </mc:Fallback>
              </mc:AlternateContent>
            </w:r>
            <w:r>
              <w:rPr>
                <w:rFonts w:eastAsia="仿宋_GB2312"/>
                <w:b/>
                <w:color w:val="auto"/>
                <w:sz w:val="28"/>
                <w:szCs w:val="28"/>
              </w:rPr>
              <mc:AlternateContent>
                <mc:Choice Requires="wps">
                  <w:drawing>
                    <wp:anchor distT="0" distB="0" distL="114300" distR="114300" simplePos="0" relativeHeight="251701248" behindDoc="0" locked="0" layoutInCell="1" allowOverlap="1">
                      <wp:simplePos x="0" y="0"/>
                      <wp:positionH relativeFrom="column">
                        <wp:posOffset>3369310</wp:posOffset>
                      </wp:positionH>
                      <wp:positionV relativeFrom="paragraph">
                        <wp:posOffset>144780</wp:posOffset>
                      </wp:positionV>
                      <wp:extent cx="262255" cy="0"/>
                      <wp:effectExtent l="0" t="38100" r="4445" b="38100"/>
                      <wp:wrapNone/>
                      <wp:docPr id="67" name="直接箭头连接符 67"/>
                      <wp:cNvGraphicFramePr/>
                      <a:graphic xmlns:a="http://schemas.openxmlformats.org/drawingml/2006/main">
                        <a:graphicData uri="http://schemas.microsoft.com/office/word/2010/wordprocessingShape">
                          <wps:wsp>
                            <wps:cNvCnPr/>
                            <wps:spPr>
                              <a:xfrm>
                                <a:off x="0" y="0"/>
                                <a:ext cx="262255" cy="0"/>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margin-left:265.3pt;margin-top:11.4pt;height:0pt;width:20.65pt;z-index:251701248;mso-width-relative:page;mso-height-relative:page;" filled="f" stroked="t" coordsize="21600,21600" o:gfxdata="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xbVxTVAAAACQEAAA8AAAAAAAAAAQAgAAAAIgAAAGRycy9k&#10;b3ducmV2LnhtbFBLAQIUABQAAAAIAIdO4kC1LF0jBQIAAPADAAAOAAAAAAAAAAEAIAAAACQBAABk&#10;cnMvZTJvRG9jLnhtbFBLBQYAAAAABgAGAFkBAACbBQAAAAA=&#10;">
                      <v:fill on="f" focussize="0,0"/>
                      <v:stroke color="#000000" joinstyle="round" dashstyle="dash" endarrow="block"/>
                      <v:imagedata o:title=""/>
                      <o:lock v:ext="edit" aspectratio="f"/>
                    </v:shape>
                  </w:pict>
                </mc:Fallback>
              </mc:AlternateContent>
            </w:r>
            <w:r>
              <w:rPr>
                <w:b/>
                <w:bCs/>
                <w:color w:val="auto"/>
                <w:sz w:val="28"/>
                <w:szCs w:val="28"/>
              </w:rPr>
              <mc:AlternateContent>
                <mc:Choice Requires="wps">
                  <w:drawing>
                    <wp:anchor distT="0" distB="0" distL="114300" distR="114300" simplePos="0" relativeHeight="251668480" behindDoc="0" locked="0" layoutInCell="1" allowOverlap="1">
                      <wp:simplePos x="0" y="0"/>
                      <wp:positionH relativeFrom="column">
                        <wp:posOffset>1657350</wp:posOffset>
                      </wp:positionH>
                      <wp:positionV relativeFrom="paragraph">
                        <wp:posOffset>247015</wp:posOffset>
                      </wp:positionV>
                      <wp:extent cx="1300480" cy="289560"/>
                      <wp:effectExtent l="4445" t="4445" r="9525" b="10795"/>
                      <wp:wrapNone/>
                      <wp:docPr id="68" name="矩形 68"/>
                      <wp:cNvGraphicFramePr/>
                      <a:graphic xmlns:a="http://schemas.openxmlformats.org/drawingml/2006/main">
                        <a:graphicData uri="http://schemas.microsoft.com/office/word/2010/wordprocessingShape">
                          <wps:wsp>
                            <wps:cNvSpPr/>
                            <wps:spPr>
                              <a:xfrm>
                                <a:off x="0" y="0"/>
                                <a:ext cx="1300480" cy="289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lang w:val="zh-CN"/>
                                    </w:rPr>
                                    <w:t>管沟回填</w:t>
                                  </w:r>
                                </w:p>
                              </w:txbxContent>
                            </wps:txbx>
                            <wps:bodyPr upright="1"/>
                          </wps:wsp>
                        </a:graphicData>
                      </a:graphic>
                    </wp:anchor>
                  </w:drawing>
                </mc:Choice>
                <mc:Fallback>
                  <w:pict>
                    <v:rect id="_x0000_s1026" o:spid="_x0000_s1026" o:spt="1" style="position:absolute;left:0pt;margin-left:130.5pt;margin-top:19.45pt;height:22.8pt;width:102.4pt;z-index:251668480;mso-width-relative:page;mso-height-relative:page;" fillcolor="#FFFFFF" filled="t" stroked="t" coordsize="21600,21600" o:gfxdata="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jyNUNgAAAAJAQAADwAAAAAAAAABACAAAAAiAAAAZHJz&#10;L2Rvd25yZXYueG1sUEsBAhQAFAAAAAgAh07iQILyZhkEAgAAKwQAAA4AAAAAAAAAAQAgAAAAJwEA&#10;AGRycy9lMm9Eb2MueG1sUEsFBgAAAAAGAAYAWQEAAJ0FAAAAAA==&#10;">
                      <v:fill on="t" focussize="0,0"/>
                      <v:stroke color="#000000" joinstyle="miter"/>
                      <v:imagedata o:title=""/>
                      <o:lock v:ext="edit" aspectratio="f"/>
                      <v:textbox>
                        <w:txbxContent>
                          <w:p>
                            <w:pPr>
                              <w:jc w:val="center"/>
                              <w:rPr>
                                <w:rFonts w:hint="eastAsia"/>
                              </w:rPr>
                            </w:pPr>
                            <w:r>
                              <w:rPr>
                                <w:rFonts w:hint="eastAsia"/>
                                <w:lang w:val="zh-CN"/>
                              </w:rPr>
                              <w:t>管沟回填</w:t>
                            </w:r>
                          </w:p>
                        </w:txbxContent>
                      </v:textbox>
                    </v:rect>
                  </w:pict>
                </mc:Fallback>
              </mc:AlternateContent>
            </w:r>
            <w:r>
              <w:rPr>
                <w:rFonts w:eastAsia="仿宋_GB2312"/>
                <w:b/>
                <w:color w:val="auto"/>
                <w:sz w:val="28"/>
                <w:szCs w:val="28"/>
              </w:rPr>
              <mc:AlternateContent>
                <mc:Choice Requires="wps">
                  <w:drawing>
                    <wp:anchor distT="0" distB="0" distL="114300" distR="114300" simplePos="0" relativeHeight="251699200" behindDoc="0" locked="0" layoutInCell="1" allowOverlap="1">
                      <wp:simplePos x="0" y="0"/>
                      <wp:positionH relativeFrom="column">
                        <wp:posOffset>2332355</wp:posOffset>
                      </wp:positionH>
                      <wp:positionV relativeFrom="paragraph">
                        <wp:posOffset>23495</wp:posOffset>
                      </wp:positionV>
                      <wp:extent cx="2540" cy="223520"/>
                      <wp:effectExtent l="37465" t="0" r="36195" b="5080"/>
                      <wp:wrapNone/>
                      <wp:docPr id="69" name="直接箭头连接符 69"/>
                      <wp:cNvGraphicFramePr/>
                      <a:graphic xmlns:a="http://schemas.openxmlformats.org/drawingml/2006/main">
                        <a:graphicData uri="http://schemas.microsoft.com/office/word/2010/wordprocessingShape">
                          <wps:wsp>
                            <wps:cNvCnPr/>
                            <wps:spPr>
                              <a:xfrm flipH="1">
                                <a:off x="0" y="0"/>
                                <a:ext cx="2540" cy="2235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83.65pt;margin-top:1.85pt;height:17.6pt;width:0.2pt;z-index:251699200;mso-width-relative:page;mso-height-relative:page;" filled="f" stroked="t" coordsize="21600,21600" o:gfxdata="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Euq0i1gAAAAgBAAAPAAAAAAAAAAEA&#10;IAAAACIAAABkcnMvZG93bnJldi54bWxQSwECFAAUAAAACACHTuJAq439XxECAAD+AwAADgAAAAAA&#10;AAABACAAAAAlAQAAZHJzL2Uyb0RvYy54bWxQSwUGAAAAAAYABgBZAQAAqAUAAAAA&#10;">
                      <v:fill on="f" focussize="0,0"/>
                      <v:stroke color="#000000" joinstyle="round" endarrow="block"/>
                      <v:imagedata o:title=""/>
                      <o:lock v:ext="edit" aspectratio="f"/>
                    </v:shape>
                  </w:pict>
                </mc:Fallback>
              </mc:AlternateContent>
            </w:r>
          </w:p>
          <w:p>
            <w:pPr>
              <w:adjustRightInd w:val="0"/>
              <w:snapToGrid w:val="0"/>
              <w:spacing w:line="360" w:lineRule="auto"/>
              <w:ind w:firstLine="562" w:firstLineChars="200"/>
              <w:rPr>
                <w:rFonts w:hint="eastAsia" w:eastAsia="仿宋_GB2312"/>
                <w:color w:val="auto"/>
                <w:sz w:val="28"/>
              </w:rPr>
            </w:pPr>
            <w:r>
              <w:rPr>
                <w:b/>
                <w:bCs/>
                <w:color w:val="auto"/>
                <w:sz w:val="28"/>
                <w:szCs w:val="28"/>
              </w:rPr>
              <mc:AlternateContent>
                <mc:Choice Requires="wps">
                  <w:drawing>
                    <wp:anchor distT="0" distB="0" distL="114300" distR="114300" simplePos="0" relativeHeight="251679744" behindDoc="0" locked="0" layoutInCell="1" allowOverlap="1">
                      <wp:simplePos x="0" y="0"/>
                      <wp:positionH relativeFrom="column">
                        <wp:posOffset>2970530</wp:posOffset>
                      </wp:positionH>
                      <wp:positionV relativeFrom="paragraph">
                        <wp:posOffset>66040</wp:posOffset>
                      </wp:positionV>
                      <wp:extent cx="413385" cy="0"/>
                      <wp:effectExtent l="0" t="38100" r="5715" b="38100"/>
                      <wp:wrapNone/>
                      <wp:docPr id="70" name="直接箭头连接符 70"/>
                      <wp:cNvGraphicFramePr/>
                      <a:graphic xmlns:a="http://schemas.openxmlformats.org/drawingml/2006/main">
                        <a:graphicData uri="http://schemas.microsoft.com/office/word/2010/wordprocessingShape">
                          <wps:wsp>
                            <wps:cNvCnPr/>
                            <wps:spPr>
                              <a:xfrm>
                                <a:off x="0" y="0"/>
                                <a:ext cx="413385" cy="0"/>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margin-left:233.9pt;margin-top:5.2pt;height:0pt;width:32.55pt;z-index:251679744;mso-width-relative:page;mso-height-relative:page;" filled="f" stroked="t" coordsize="21600,21600" o:gfxdata="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NiUFfVAAAACQEAAA8AAAAAAAAAAQAgAAAAIgAAAGRycy9k&#10;b3ducmV2LnhtbFBLAQIUABQAAAAIAIdO4kAjK/9vBQIAAPADAAAOAAAAAAAAAAEAIAAAACQBAABk&#10;cnMvZTJvRG9jLnhtbFBLBQYAAAAABgAGAFkBAACbBQAAAAA=&#10;">
                      <v:fill on="f" focussize="0,0"/>
                      <v:stroke color="#000000" joinstyle="round" dashstyle="dash" endarrow="block"/>
                      <v:imagedata o:title=""/>
                      <o:lock v:ext="edit" aspectratio="f"/>
                    </v:shape>
                  </w:pict>
                </mc:Fallback>
              </mc:AlternateContent>
            </w:r>
            <w:r>
              <w:rPr>
                <w:rFonts w:eastAsia="仿宋_GB2312"/>
                <w:b/>
                <w:color w:val="auto"/>
                <w:sz w:val="28"/>
                <w:szCs w:val="28"/>
              </w:rPr>
              <mc:AlternateContent>
                <mc:Choice Requires="wps">
                  <w:drawing>
                    <wp:anchor distT="0" distB="0" distL="114300" distR="114300" simplePos="0" relativeHeight="251681792" behindDoc="0" locked="0" layoutInCell="1" allowOverlap="1">
                      <wp:simplePos x="0" y="0"/>
                      <wp:positionH relativeFrom="column">
                        <wp:posOffset>2326005</wp:posOffset>
                      </wp:positionH>
                      <wp:positionV relativeFrom="paragraph">
                        <wp:posOffset>243205</wp:posOffset>
                      </wp:positionV>
                      <wp:extent cx="6350" cy="184150"/>
                      <wp:effectExtent l="34290" t="0" r="35560" b="6350"/>
                      <wp:wrapNone/>
                      <wp:docPr id="71" name="直接箭头连接符 71"/>
                      <wp:cNvGraphicFramePr/>
                      <a:graphic xmlns:a="http://schemas.openxmlformats.org/drawingml/2006/main">
                        <a:graphicData uri="http://schemas.microsoft.com/office/word/2010/wordprocessingShape">
                          <wps:wsp>
                            <wps:cNvCnPr/>
                            <wps:spPr>
                              <a:xfrm>
                                <a:off x="0" y="0"/>
                                <a:ext cx="6350" cy="1841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3.15pt;margin-top:19.15pt;height:14.5pt;width:0.5pt;z-index:251681792;mso-width-relative:page;mso-height-relative:page;" filled="f" stroked="t" coordsize="21600,21600" o:gfxdata="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&#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lturzXAAAACQEAAA8AAAAAAAAAAQAgAAAAIgAAAGRy&#10;cy9kb3ducmV2LnhtbFBLAQIUABQAAAAIAIdO4kDdSPUeBgIAAPQDAAAOAAAAAAAAAAEAIAAAACYB&#10;AABkcnMvZTJvRG9jLnhtbFBLBQYAAAAABgAGAFkBAACeBQAAAAA=&#10;">
                      <v:fill on="f" focussize="0,0"/>
                      <v:stroke color="#000000" joinstyle="round" endarrow="block"/>
                      <v:imagedata o:title=""/>
                      <o:lock v:ext="edit" aspectratio="f"/>
                    </v:shape>
                  </w:pict>
                </mc:Fallback>
              </mc:AlternateContent>
            </w:r>
            <w:r>
              <w:rPr>
                <w:b/>
                <w:bCs/>
                <w:color w:val="auto"/>
                <w:sz w:val="28"/>
                <w:szCs w:val="28"/>
              </w:rPr>
              <mc:AlternateContent>
                <mc:Choice Requires="wps">
                  <w:drawing>
                    <wp:anchor distT="0" distB="0" distL="114300" distR="114300" simplePos="0" relativeHeight="251677696" behindDoc="0" locked="0" layoutInCell="1" allowOverlap="1">
                      <wp:simplePos x="0" y="0"/>
                      <wp:positionH relativeFrom="column">
                        <wp:posOffset>412750</wp:posOffset>
                      </wp:positionH>
                      <wp:positionV relativeFrom="paragraph">
                        <wp:posOffset>66040</wp:posOffset>
                      </wp:positionV>
                      <wp:extent cx="283210" cy="628650"/>
                      <wp:effectExtent l="0" t="0" r="2540" b="0"/>
                      <wp:wrapNone/>
                      <wp:docPr id="73" name="矩形 73"/>
                      <wp:cNvGraphicFramePr/>
                      <a:graphic xmlns:a="http://schemas.openxmlformats.org/drawingml/2006/main">
                        <a:graphicData uri="http://schemas.microsoft.com/office/word/2010/wordprocessingShape">
                          <wps:wsp>
                            <wps:cNvSpPr/>
                            <wps:spPr>
                              <a:xfrm>
                                <a:off x="0" y="0"/>
                                <a:ext cx="283210" cy="628650"/>
                              </a:xfrm>
                              <a:prstGeom prst="rect">
                                <a:avLst/>
                              </a:prstGeom>
                              <a:solidFill>
                                <a:srgbClr val="FFFFFF"/>
                              </a:solidFill>
                              <a:ln>
                                <a:noFill/>
                              </a:ln>
                            </wps:spPr>
                            <wps:txbx>
                              <w:txbxContent>
                                <w:p>
                                  <w:pPr>
                                    <w:jc w:val="center"/>
                                    <w:rPr>
                                      <w:rFonts w:hint="eastAsia"/>
                                    </w:rPr>
                                  </w:pPr>
                                  <w:r>
                                    <w:rPr>
                                      <w:rFonts w:hint="eastAsia"/>
                                    </w:rPr>
                                    <w:t>施工期</w:t>
                                  </w:r>
                                </w:p>
                              </w:txbxContent>
                            </wps:txbx>
                            <wps:bodyPr upright="1"/>
                          </wps:wsp>
                        </a:graphicData>
                      </a:graphic>
                    </wp:anchor>
                  </w:drawing>
                </mc:Choice>
                <mc:Fallback>
                  <w:pict>
                    <v:rect id="_x0000_s1026" o:spid="_x0000_s1026" o:spt="1" style="position:absolute;left:0pt;margin-left:32.5pt;margin-top:5.2pt;height:49.5pt;width:22.3pt;z-index:251677696;mso-width-relative:page;mso-height-relative:page;" fillcolor="#FFFFFF" filled="t" stroked="f" coordsize="21600,21600" o:gfxdata="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cCzuh1gAAAAkBAAAPAAAAAAAAAAEAIAAAACIAAABkcnMvZG93bnJldi54bWxQSwECFAAUAAAA&#10;CACHTuJAR1vfC7cBAABrAwAADgAAAAAAAAABACAAAAAlAQAAZHJzL2Uyb0RvYy54bWxQSwUGAAAA&#10;AAYABgBZAQAATgUAAAAA&#10;">
                      <v:fill on="t" focussize="0,0"/>
                      <v:stroke on="f"/>
                      <v:imagedata o:title=""/>
                      <o:lock v:ext="edit" aspectratio="f"/>
                      <v:textbox>
                        <w:txbxContent>
                          <w:p>
                            <w:pPr>
                              <w:jc w:val="center"/>
                              <w:rPr>
                                <w:rFonts w:hint="eastAsia"/>
                              </w:rPr>
                            </w:pPr>
                            <w:r>
                              <w:rPr>
                                <w:rFonts w:hint="eastAsia"/>
                              </w:rPr>
                              <w:t>施工期</w:t>
                            </w:r>
                          </w:p>
                        </w:txbxContent>
                      </v:textbox>
                    </v:rect>
                  </w:pict>
                </mc:Fallback>
              </mc:AlternateContent>
            </w:r>
          </w:p>
          <w:p>
            <w:pPr>
              <w:adjustRightInd w:val="0"/>
              <w:snapToGrid w:val="0"/>
              <w:spacing w:line="360" w:lineRule="auto"/>
              <w:ind w:firstLine="562" w:firstLineChars="200"/>
              <w:rPr>
                <w:rFonts w:hint="eastAsia" w:eastAsia="仿宋_GB2312"/>
                <w:color w:val="auto"/>
                <w:sz w:val="28"/>
              </w:rPr>
            </w:pPr>
            <w:r>
              <w:rPr>
                <w:b/>
                <w:bCs/>
                <w:color w:val="auto"/>
                <w:sz w:val="28"/>
                <w:szCs w:val="28"/>
              </w:rPr>
              <mc:AlternateContent>
                <mc:Choice Requires="wps">
                  <w:drawing>
                    <wp:anchor distT="0" distB="0" distL="114300" distR="114300" simplePos="0" relativeHeight="251680768" behindDoc="0" locked="0" layoutInCell="1" allowOverlap="1">
                      <wp:simplePos x="0" y="0"/>
                      <wp:positionH relativeFrom="column">
                        <wp:posOffset>2940685</wp:posOffset>
                      </wp:positionH>
                      <wp:positionV relativeFrom="paragraph">
                        <wp:posOffset>287655</wp:posOffset>
                      </wp:positionV>
                      <wp:extent cx="413385" cy="0"/>
                      <wp:effectExtent l="0" t="38100" r="5715" b="38100"/>
                      <wp:wrapNone/>
                      <wp:docPr id="74" name="直接箭头连接符 74"/>
                      <wp:cNvGraphicFramePr/>
                      <a:graphic xmlns:a="http://schemas.openxmlformats.org/drawingml/2006/main">
                        <a:graphicData uri="http://schemas.microsoft.com/office/word/2010/wordprocessingShape">
                          <wps:wsp>
                            <wps:cNvCnPr/>
                            <wps:spPr>
                              <a:xfrm>
                                <a:off x="0" y="0"/>
                                <a:ext cx="413385" cy="0"/>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margin-left:231.55pt;margin-top:22.65pt;height:0pt;width:32.55pt;z-index:251680768;mso-width-relative:page;mso-height-relative:page;" filled="f" stroked="t" coordsize="21600,21600" o:gfxdata="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brqgNQAAAAJAQAADwAAAAAAAAABACAAAAAiAAAAZHJzL2Rv&#10;d25yZXYueG1sUEsBAhQAFAAAAAgAh07iQJd2b+MFAgAA8AMAAA4AAAAAAAAAAQAgAAAAIwEAAGRy&#10;cy9lMm9Eb2MueG1sUEsFBgAAAAAGAAYAWQEAAJoFAAAAAA==&#10;">
                      <v:fill on="f" focussize="0,0"/>
                      <v:stroke color="#000000" joinstyle="round" dashstyle="dash" endarrow="block"/>
                      <v:imagedata o:title=""/>
                      <o:lock v:ext="edit" aspectratio="f"/>
                    </v:shape>
                  </w:pict>
                </mc:Fallback>
              </mc:AlternateContent>
            </w:r>
            <w:r>
              <w:rPr>
                <w:b/>
                <w:bCs/>
                <w:color w:val="auto"/>
                <w:sz w:val="28"/>
                <w:szCs w:val="28"/>
              </w:rPr>
              <mc:AlternateContent>
                <mc:Choice Requires="wps">
                  <w:drawing>
                    <wp:anchor distT="0" distB="0" distL="114300" distR="114300" simplePos="0" relativeHeight="251669504" behindDoc="0" locked="0" layoutInCell="1" allowOverlap="1">
                      <wp:simplePos x="0" y="0"/>
                      <wp:positionH relativeFrom="column">
                        <wp:posOffset>1634490</wp:posOffset>
                      </wp:positionH>
                      <wp:positionV relativeFrom="paragraph">
                        <wp:posOffset>121920</wp:posOffset>
                      </wp:positionV>
                      <wp:extent cx="1300480" cy="279400"/>
                      <wp:effectExtent l="4445" t="4445" r="9525" b="20955"/>
                      <wp:wrapNone/>
                      <wp:docPr id="76" name="矩形 76"/>
                      <wp:cNvGraphicFramePr/>
                      <a:graphic xmlns:a="http://schemas.openxmlformats.org/drawingml/2006/main">
                        <a:graphicData uri="http://schemas.microsoft.com/office/word/2010/wordprocessingShape">
                          <wps:wsp>
                            <wps:cNvSpPr/>
                            <wps:spPr>
                              <a:xfrm>
                                <a:off x="0" y="0"/>
                                <a:ext cx="1300480" cy="279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主体工程</w:t>
                                  </w:r>
                                </w:p>
                              </w:txbxContent>
                            </wps:txbx>
                            <wps:bodyPr upright="1"/>
                          </wps:wsp>
                        </a:graphicData>
                      </a:graphic>
                    </wp:anchor>
                  </w:drawing>
                </mc:Choice>
                <mc:Fallback>
                  <w:pict>
                    <v:rect id="_x0000_s1026" o:spid="_x0000_s1026" o:spt="1" style="position:absolute;left:0pt;margin-left:128.7pt;margin-top:9.6pt;height:22pt;width:102.4pt;z-index:251669504;mso-width-relative:page;mso-height-relative:page;" fillcolor="#FFFFFF" filled="t" stroked="t" coordsize="21600,21600" o:gfxdata="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snhcw1wAAAAkBAAAPAAAAAAAAAAEAIAAAACIAAABkcnMv&#10;ZG93bnJldi54bWxQSwECFAAUAAAACACHTuJAbbXXZwQCAAArBAAADgAAAAAAAAABACAAAAAmAQAA&#10;ZHJzL2Uyb0RvYy54bWxQSwUGAAAAAAYABgBZAQAAnAUAAAAA&#10;">
                      <v:fill on="t" focussize="0,0"/>
                      <v:stroke color="#000000" joinstyle="miter"/>
                      <v:imagedata o:title=""/>
                      <o:lock v:ext="edit" aspectratio="f"/>
                      <v:textbox>
                        <w:txbxContent>
                          <w:p>
                            <w:pPr>
                              <w:jc w:val="center"/>
                            </w:pPr>
                            <w:r>
                              <w:rPr>
                                <w:rFonts w:hint="eastAsia"/>
                              </w:rPr>
                              <w:t>主体工程</w:t>
                            </w:r>
                          </w:p>
                        </w:txbxContent>
                      </v:textbox>
                    </v:rect>
                  </w:pict>
                </mc:Fallback>
              </mc:AlternateContent>
            </w:r>
          </w:p>
          <w:p>
            <w:pPr>
              <w:adjustRightInd w:val="0"/>
              <w:snapToGrid w:val="0"/>
              <w:spacing w:line="360" w:lineRule="auto"/>
              <w:ind w:firstLine="562" w:firstLineChars="200"/>
              <w:rPr>
                <w:rFonts w:hint="eastAsia" w:eastAsia="仿宋_GB2312"/>
                <w:color w:val="auto"/>
                <w:sz w:val="28"/>
              </w:rPr>
            </w:pPr>
            <w:r>
              <w:rPr>
                <w:rFonts w:eastAsia="仿宋_GB2312"/>
                <w:b/>
                <w:color w:val="auto"/>
                <w:sz w:val="28"/>
                <w:szCs w:val="28"/>
              </w:rPr>
              <mc:AlternateContent>
                <mc:Choice Requires="wps">
                  <w:drawing>
                    <wp:anchor distT="0" distB="0" distL="114300" distR="114300" simplePos="0" relativeHeight="251704320" behindDoc="0" locked="0" layoutInCell="1" allowOverlap="1">
                      <wp:simplePos x="0" y="0"/>
                      <wp:positionH relativeFrom="column">
                        <wp:posOffset>1197610</wp:posOffset>
                      </wp:positionH>
                      <wp:positionV relativeFrom="paragraph">
                        <wp:posOffset>191770</wp:posOffset>
                      </wp:positionV>
                      <wp:extent cx="22860" cy="2413000"/>
                      <wp:effectExtent l="37465" t="0" r="53975" b="6350"/>
                      <wp:wrapNone/>
                      <wp:docPr id="77" name="直接箭头连接符 77"/>
                      <wp:cNvGraphicFramePr/>
                      <a:graphic xmlns:a="http://schemas.openxmlformats.org/drawingml/2006/main">
                        <a:graphicData uri="http://schemas.microsoft.com/office/word/2010/wordprocessingShape">
                          <wps:wsp>
                            <wps:cNvCnPr/>
                            <wps:spPr>
                              <a:xfrm>
                                <a:off x="0" y="0"/>
                                <a:ext cx="22860" cy="2413000"/>
                              </a:xfrm>
                              <a:prstGeom prst="straightConnector1">
                                <a:avLst/>
                              </a:prstGeom>
                              <a:ln w="9525" cap="flat" cmpd="sng">
                                <a:solidFill>
                                  <a:srgbClr val="000000"/>
                                </a:solidFill>
                                <a:prstDash val="solid"/>
                                <a:headEnd type="triangle" w="med" len="med"/>
                                <a:tailEnd type="triangle" w="med" len="med"/>
                              </a:ln>
                            </wps:spPr>
                            <wps:bodyPr/>
                          </wps:wsp>
                        </a:graphicData>
                      </a:graphic>
                    </wp:anchor>
                  </w:drawing>
                </mc:Choice>
                <mc:Fallback>
                  <w:pict>
                    <v:shape id="_x0000_s1026" o:spid="_x0000_s1026" o:spt="32" type="#_x0000_t32" style="position:absolute;left:0pt;margin-left:94.3pt;margin-top:15.1pt;height:190pt;width:1.8pt;z-index:251704320;mso-width-relative:page;mso-height-relative:page;" filled="f" stroked="t" coordsize="21600,21600" o:gfxdata="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6ce7x2AAAAAoBAAAPAAAAAAAAAAEAIAAAACIAAABk&#10;cnMvZG93bnJldi54bWxQSwECFAAUAAAACACHTuJAwihspgYCAAD6AwAADgAAAAAAAAABACAAAAAn&#10;AQAAZHJzL2Uyb0RvYy54bWxQSwUGAAAAAAYABgBZAQAAnwUAAAAA&#10;">
                      <v:fill on="f" focussize="0,0"/>
                      <v:stroke color="#000000" joinstyle="round" startarrow="block" endarrow="block"/>
                      <v:imagedata o:title=""/>
                      <o:lock v:ext="edit" aspectratio="f"/>
                    </v:shape>
                  </w:pict>
                </mc:Fallback>
              </mc:AlternateContent>
            </w:r>
            <w:r>
              <w:rPr>
                <w:rFonts w:eastAsia="仿宋_GB2312"/>
                <w:b/>
                <w:color w:val="auto"/>
                <w:sz w:val="28"/>
                <w:szCs w:val="28"/>
              </w:rPr>
              <mc:AlternateContent>
                <mc:Choice Requires="wps">
                  <w:drawing>
                    <wp:anchor distT="0" distB="0" distL="114300" distR="114300" simplePos="0" relativeHeight="251691008" behindDoc="0" locked="0" layoutInCell="1" allowOverlap="1">
                      <wp:simplePos x="0" y="0"/>
                      <wp:positionH relativeFrom="column">
                        <wp:posOffset>1630680</wp:posOffset>
                      </wp:positionH>
                      <wp:positionV relativeFrom="paragraph">
                        <wp:posOffset>275590</wp:posOffset>
                      </wp:positionV>
                      <wp:extent cx="1297305" cy="238125"/>
                      <wp:effectExtent l="4445" t="4445" r="12700" b="5080"/>
                      <wp:wrapNone/>
                      <wp:docPr id="79" name="矩形 79"/>
                      <wp:cNvGraphicFramePr/>
                      <a:graphic xmlns:a="http://schemas.openxmlformats.org/drawingml/2006/main">
                        <a:graphicData uri="http://schemas.microsoft.com/office/word/2010/wordprocessingShape">
                          <wps:wsp>
                            <wps:cNvSpPr/>
                            <wps:spPr>
                              <a:xfrm>
                                <a:off x="0" y="0"/>
                                <a:ext cx="1297305" cy="2381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10" w:firstLineChars="100"/>
                                    <w:rPr>
                                      <w:rFonts w:hint="eastAsia"/>
                                    </w:rPr>
                                  </w:pPr>
                                  <w:r>
                                    <w:rPr>
                                      <w:rFonts w:hint="eastAsia"/>
                                      <w:lang w:val="en-US" w:eastAsia="zh-CN"/>
                                    </w:rPr>
                                    <w:t>清基土方施工</w:t>
                                  </w:r>
                                </w:p>
                              </w:txbxContent>
                            </wps:txbx>
                            <wps:bodyPr lIns="91440" tIns="0" rIns="91440" bIns="0" upright="1"/>
                          </wps:wsp>
                        </a:graphicData>
                      </a:graphic>
                    </wp:anchor>
                  </w:drawing>
                </mc:Choice>
                <mc:Fallback>
                  <w:pict>
                    <v:rect id="_x0000_s1026" o:spid="_x0000_s1026" o:spt="1" style="position:absolute;left:0pt;margin-left:128.4pt;margin-top:21.7pt;height:18.75pt;width:102.15pt;z-index:251691008;mso-width-relative:page;mso-height-relative:page;" fillcolor="#FFFFFF" filled="t" stroked="t" coordsize="21600,21600" o:gfxdata="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Ld4V81gAAAAkBAAAPAAAA&#10;AAAAAAEAIAAAACIAAABkcnMvZG93bnJldi54bWxQSwECFAAUAAAACACHTuJA3A0OIRcCAABXBAAA&#10;DgAAAAAAAAABACAAAAAlAQAAZHJzL2Uyb0RvYy54bWxQSwUGAAAAAAYABgBZAQAArgUAAAAA&#10;">
                      <v:fill on="t" focussize="0,0"/>
                      <v:stroke color="#000000" joinstyle="miter"/>
                      <v:imagedata o:title=""/>
                      <o:lock v:ext="edit" aspectratio="f"/>
                      <v:textbox inset="2.54mm,0mm,2.54mm,0mm">
                        <w:txbxContent>
                          <w:p>
                            <w:pPr>
                              <w:ind w:firstLine="210" w:firstLineChars="100"/>
                              <w:rPr>
                                <w:rFonts w:hint="eastAsia"/>
                              </w:rPr>
                            </w:pPr>
                            <w:r>
                              <w:rPr>
                                <w:rFonts w:hint="eastAsia"/>
                                <w:lang w:val="en-US" w:eastAsia="zh-CN"/>
                              </w:rPr>
                              <w:t>清基土方施工</w:t>
                            </w:r>
                          </w:p>
                        </w:txbxContent>
                      </v:textbox>
                    </v:rect>
                  </w:pict>
                </mc:Fallback>
              </mc:AlternateContent>
            </w:r>
            <w:r>
              <w:rPr>
                <w:rFonts w:eastAsia="仿宋_GB2312"/>
                <w:b/>
                <w:color w:val="auto"/>
                <w:sz w:val="28"/>
                <w:szCs w:val="28"/>
              </w:rPr>
              <mc:AlternateContent>
                <mc:Choice Requires="wps">
                  <w:drawing>
                    <wp:anchor distT="0" distB="0" distL="114300" distR="114300" simplePos="0" relativeHeight="251698176" behindDoc="0" locked="0" layoutInCell="1" allowOverlap="1">
                      <wp:simplePos x="0" y="0"/>
                      <wp:positionH relativeFrom="column">
                        <wp:posOffset>737235</wp:posOffset>
                      </wp:positionH>
                      <wp:positionV relativeFrom="paragraph">
                        <wp:posOffset>191135</wp:posOffset>
                      </wp:positionV>
                      <wp:extent cx="4667250" cy="635"/>
                      <wp:effectExtent l="0" t="0" r="0" b="0"/>
                      <wp:wrapNone/>
                      <wp:docPr id="80" name="直接箭头连接符 80"/>
                      <wp:cNvGraphicFramePr/>
                      <a:graphic xmlns:a="http://schemas.openxmlformats.org/drawingml/2006/main">
                        <a:graphicData uri="http://schemas.microsoft.com/office/word/2010/wordprocessingShape">
                          <wps:wsp>
                            <wps:cNvCnPr/>
                            <wps:spPr>
                              <a:xfrm>
                                <a:off x="0" y="0"/>
                                <a:ext cx="4667250" cy="635"/>
                              </a:xfrm>
                              <a:prstGeom prst="straightConnector1">
                                <a:avLst/>
                              </a:prstGeom>
                              <a:ln w="9525" cap="flat" cmpd="sng">
                                <a:solidFill>
                                  <a:srgbClr val="000000"/>
                                </a:solidFill>
                                <a:prstDash val="dash"/>
                                <a:headEnd type="none" w="med" len="med"/>
                                <a:tailEnd type="none" w="med" len="med"/>
                              </a:ln>
                            </wps:spPr>
                            <wps:bodyPr/>
                          </wps:wsp>
                        </a:graphicData>
                      </a:graphic>
                    </wp:anchor>
                  </w:drawing>
                </mc:Choice>
                <mc:Fallback>
                  <w:pict>
                    <v:shape id="_x0000_s1026" o:spid="_x0000_s1026" o:spt="32" type="#_x0000_t32" style="position:absolute;left:0pt;margin-left:58.05pt;margin-top:15.05pt;height:0.05pt;width:367.5pt;z-index:251698176;mso-width-relative:page;mso-height-relative:page;" filled="f" stroked="t" coordsize="21600,21600" o:gfxdata="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F8ehbXAAAACQEAAA8AAAAAAAAAAQAgAAAAIgAAAGRycy9kb3du&#10;cmV2LnhtbFBLAQIUABQAAAAIAIdO4kBTaSMyAAIAAO8DAAAOAAAAAAAAAAEAIAAAACYBAABkcnMv&#10;ZTJvRG9jLnhtbFBLBQYAAAAABgAGAFkBAACYBQAAAAA=&#10;">
                      <v:fill on="f" focussize="0,0"/>
                      <v:stroke color="#000000" joinstyle="round" dashstyle="dash"/>
                      <v:imagedata o:title=""/>
                      <o:lock v:ext="edit" aspectratio="f"/>
                    </v:shape>
                  </w:pict>
                </mc:Fallback>
              </mc:AlternateContent>
            </w:r>
          </w:p>
          <w:p>
            <w:pPr>
              <w:adjustRightInd w:val="0"/>
              <w:snapToGrid w:val="0"/>
              <w:spacing w:line="360" w:lineRule="auto"/>
              <w:ind w:firstLine="562" w:firstLineChars="200"/>
              <w:rPr>
                <w:rFonts w:hint="eastAsia" w:eastAsia="仿宋_GB2312"/>
                <w:color w:val="auto"/>
                <w:sz w:val="28"/>
              </w:rPr>
            </w:pPr>
            <w:r>
              <w:rPr>
                <w:rFonts w:eastAsia="仿宋_GB2312"/>
                <w:b/>
                <w:color w:val="auto"/>
                <w:sz w:val="28"/>
                <w:szCs w:val="28"/>
              </w:rPr>
              <mc:AlternateContent>
                <mc:Choice Requires="wps">
                  <w:drawing>
                    <wp:anchor distT="0" distB="0" distL="114300" distR="114300" simplePos="0" relativeHeight="251702272" behindDoc="0" locked="0" layoutInCell="1" allowOverlap="1">
                      <wp:simplePos x="0" y="0"/>
                      <wp:positionH relativeFrom="column">
                        <wp:posOffset>3359150</wp:posOffset>
                      </wp:positionH>
                      <wp:positionV relativeFrom="paragraph">
                        <wp:posOffset>38735</wp:posOffset>
                      </wp:positionV>
                      <wp:extent cx="8255" cy="2080260"/>
                      <wp:effectExtent l="4445" t="0" r="6350" b="15240"/>
                      <wp:wrapNone/>
                      <wp:docPr id="81" name="直接箭头连接符 81"/>
                      <wp:cNvGraphicFramePr/>
                      <a:graphic xmlns:a="http://schemas.openxmlformats.org/drawingml/2006/main">
                        <a:graphicData uri="http://schemas.microsoft.com/office/word/2010/wordprocessingShape">
                          <wps:wsp>
                            <wps:cNvCnPr/>
                            <wps:spPr>
                              <a:xfrm>
                                <a:off x="0" y="0"/>
                                <a:ext cx="8255" cy="20802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64.5pt;margin-top:3.05pt;height:163.8pt;width:0.65pt;z-index:251702272;mso-width-relative:page;mso-height-relative:page;" filled="f" stroked="t" coordsize="21600,21600" o:gfxdata="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XdkaNgAAAAJAQAADwAAAAAAAAABACAAAAAiAAAAZHJzL2Rv&#10;d25yZXYueG1sUEsBAhQAFAAAAAgAh07iQKUGMLcBAgAA8QMAAA4AAAAAAAAAAQAgAAAAJwEAAGRy&#10;cy9lMm9Eb2MueG1sUEsFBgAAAAAGAAYAWQEAAJoFAAAAAA==&#10;">
                      <v:fill on="f" focussize="0,0"/>
                      <v:stroke color="#000000" joinstyle="round"/>
                      <v:imagedata o:title=""/>
                      <o:lock v:ext="edit" aspectratio="f"/>
                    </v:shape>
                  </w:pict>
                </mc:Fallback>
              </mc:AlternateContent>
            </w:r>
            <w:r>
              <w:rPr>
                <w:rFonts w:eastAsia="仿宋_GB2312"/>
                <w:b/>
                <w:color w:val="auto"/>
                <w:sz w:val="28"/>
                <w:szCs w:val="28"/>
              </w:rPr>
              <mc:AlternateContent>
                <mc:Choice Requires="wps">
                  <w:drawing>
                    <wp:anchor distT="0" distB="0" distL="114300" distR="114300" simplePos="0" relativeHeight="251688960" behindDoc="0" locked="0" layoutInCell="1" allowOverlap="1">
                      <wp:simplePos x="0" y="0"/>
                      <wp:positionH relativeFrom="column">
                        <wp:posOffset>2940685</wp:posOffset>
                      </wp:positionH>
                      <wp:positionV relativeFrom="paragraph">
                        <wp:posOffset>71755</wp:posOffset>
                      </wp:positionV>
                      <wp:extent cx="413385" cy="0"/>
                      <wp:effectExtent l="0" t="38100" r="5715" b="38100"/>
                      <wp:wrapNone/>
                      <wp:docPr id="82" name="直接箭头连接符 82"/>
                      <wp:cNvGraphicFramePr/>
                      <a:graphic xmlns:a="http://schemas.openxmlformats.org/drawingml/2006/main">
                        <a:graphicData uri="http://schemas.microsoft.com/office/word/2010/wordprocessingShape">
                          <wps:wsp>
                            <wps:cNvCnPr/>
                            <wps:spPr>
                              <a:xfrm>
                                <a:off x="0" y="0"/>
                                <a:ext cx="413385" cy="0"/>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margin-left:231.55pt;margin-top:5.65pt;height:0pt;width:32.55pt;z-index:251688960;mso-width-relative:page;mso-height-relative:page;" filled="f" stroked="t" coordsize="21600,21600" o:gfxdata="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4BP+9QAAAAJAQAADwAAAAAAAAABACAAAAAiAAAAZHJzL2Rv&#10;d25yZXYueG1sUEsBAhQAFAAAAAgAh07iQPZhJ/IFAgAA8AMAAA4AAAAAAAAAAQAgAAAAIwEAAGRy&#10;cy9lMm9Eb2MueG1sUEsFBgAAAAAGAAYAWQEAAJoFAAAAAA==&#10;">
                      <v:fill on="f" focussize="0,0"/>
                      <v:stroke color="#000000" joinstyle="round" dashstyle="dash" endarrow="block"/>
                      <v:imagedata o:title=""/>
                      <o:lock v:ext="edit" aspectratio="f"/>
                    </v:shape>
                  </w:pict>
                </mc:Fallback>
              </mc:AlternateContent>
            </w:r>
            <w:r>
              <w:rPr>
                <w:rFonts w:eastAsia="仿宋_GB2312"/>
                <w:b/>
                <w:color w:val="auto"/>
                <w:sz w:val="28"/>
                <w:szCs w:val="28"/>
              </w:rPr>
              <mc:AlternateContent>
                <mc:Choice Requires="wps">
                  <w:drawing>
                    <wp:anchor distT="0" distB="0" distL="114300" distR="114300" simplePos="0" relativeHeight="251692032" behindDoc="0" locked="0" layoutInCell="1" allowOverlap="1">
                      <wp:simplePos x="0" y="0"/>
                      <wp:positionH relativeFrom="column">
                        <wp:posOffset>2327910</wp:posOffset>
                      </wp:positionH>
                      <wp:positionV relativeFrom="paragraph">
                        <wp:posOffset>207010</wp:posOffset>
                      </wp:positionV>
                      <wp:extent cx="0" cy="246380"/>
                      <wp:effectExtent l="38100" t="0" r="38100" b="1270"/>
                      <wp:wrapNone/>
                      <wp:docPr id="83" name="直接箭头连接符 83"/>
                      <wp:cNvGraphicFramePr/>
                      <a:graphic xmlns:a="http://schemas.openxmlformats.org/drawingml/2006/main">
                        <a:graphicData uri="http://schemas.microsoft.com/office/word/2010/wordprocessingShape">
                          <wps:wsp>
                            <wps:cNvCnPr/>
                            <wps:spPr>
                              <a:xfrm>
                                <a:off x="0" y="0"/>
                                <a:ext cx="0" cy="2463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3.3pt;margin-top:16.3pt;height:19.4pt;width:0pt;z-index:251692032;mso-width-relative:page;mso-height-relative:page;" filled="f" stroked="t" coordsize="21600,21600" o:gfxdata="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6aWaytcAAAAJAQAADwAAAAAAAAABACAAAAAiAAAAZHJz&#10;L2Rvd25yZXYueG1sUEsBAhQAFAAAAAgAh07iQObeUxYFAgAA8QMAAA4AAAAAAAAAAQAgAAAAJgEA&#10;AGRycy9lMm9Eb2MueG1sUEsFBgAAAAAGAAYAWQEAAJ0FAAAAAA==&#10;">
                      <v:fill on="f" focussize="0,0"/>
                      <v:stroke color="#000000" joinstyle="round" endarrow="block"/>
                      <v:imagedata o:title=""/>
                      <o:lock v:ext="edit" aspectratio="f"/>
                    </v:shape>
                  </w:pict>
                </mc:Fallback>
              </mc:AlternateContent>
            </w:r>
          </w:p>
          <w:p>
            <w:pPr>
              <w:adjustRightInd w:val="0"/>
              <w:snapToGrid w:val="0"/>
              <w:spacing w:line="360" w:lineRule="auto"/>
              <w:ind w:firstLine="562" w:firstLineChars="200"/>
              <w:rPr>
                <w:rFonts w:hint="eastAsia" w:eastAsia="仿宋_GB2312"/>
                <w:color w:val="auto"/>
                <w:sz w:val="28"/>
              </w:rPr>
            </w:pPr>
            <w:r>
              <w:rPr>
                <w:rFonts w:eastAsia="仿宋_GB2312"/>
                <w:b/>
                <w:color w:val="auto"/>
                <w:sz w:val="28"/>
                <w:szCs w:val="28"/>
              </w:rPr>
              <mc:AlternateContent>
                <mc:Choice Requires="wps">
                  <w:drawing>
                    <wp:anchor distT="0" distB="0" distL="114300" distR="114300" simplePos="0" relativeHeight="251687936" behindDoc="0" locked="0" layoutInCell="1" allowOverlap="1">
                      <wp:simplePos x="0" y="0"/>
                      <wp:positionH relativeFrom="column">
                        <wp:posOffset>800735</wp:posOffset>
                      </wp:positionH>
                      <wp:positionV relativeFrom="paragraph">
                        <wp:posOffset>167640</wp:posOffset>
                      </wp:positionV>
                      <wp:extent cx="324485" cy="1028700"/>
                      <wp:effectExtent l="0" t="0" r="18415" b="0"/>
                      <wp:wrapNone/>
                      <wp:docPr id="78" name="矩形 78"/>
                      <wp:cNvGraphicFramePr/>
                      <a:graphic xmlns:a="http://schemas.openxmlformats.org/drawingml/2006/main">
                        <a:graphicData uri="http://schemas.microsoft.com/office/word/2010/wordprocessingShape">
                          <wps:wsp>
                            <wps:cNvSpPr/>
                            <wps:spPr>
                              <a:xfrm>
                                <a:off x="0" y="0"/>
                                <a:ext cx="324485" cy="1028700"/>
                              </a:xfrm>
                              <a:prstGeom prst="rect">
                                <a:avLst/>
                              </a:prstGeom>
                              <a:solidFill>
                                <a:srgbClr val="FFFFFF"/>
                              </a:solidFill>
                              <a:ln>
                                <a:noFill/>
                              </a:ln>
                            </wps:spPr>
                            <wps:txbx>
                              <w:txbxContent>
                                <w:p>
                                  <w:pPr>
                                    <w:rPr>
                                      <w:rFonts w:hint="eastAsia"/>
                                    </w:rPr>
                                  </w:pPr>
                                  <w:r>
                                    <w:rPr>
                                      <w:rFonts w:hint="eastAsia"/>
                                    </w:rPr>
                                    <w:t>蓄水池工程</w:t>
                                  </w:r>
                                </w:p>
                              </w:txbxContent>
                            </wps:txbx>
                            <wps:bodyPr upright="1"/>
                          </wps:wsp>
                        </a:graphicData>
                      </a:graphic>
                    </wp:anchor>
                  </w:drawing>
                </mc:Choice>
                <mc:Fallback>
                  <w:pict>
                    <v:rect id="_x0000_s1026" o:spid="_x0000_s1026" o:spt="1" style="position:absolute;left:0pt;margin-left:63.05pt;margin-top:13.2pt;height:81pt;width:25.55pt;z-index:251687936;mso-width-relative:page;mso-height-relative:page;" fillcolor="#FFFFFF" filled="t" stroked="f" coordsize="21600,21600" o:gfxdata="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23sd81wAAAAoBAAAPAAAAAAAAAAEAIAAAACIAAABkcnMvZG93bnJldi54bWxQSwECFAAU&#10;AAAACACHTuJAwjpftbkBAABsAwAADgAAAAAAAAABACAAAAAmAQAAZHJzL2Uyb0RvYy54bWxQSwUG&#10;AAAAAAYABgBZAQAAUQUAAAAA&#10;">
                      <v:fill on="t" focussize="0,0"/>
                      <v:stroke on="f"/>
                      <v:imagedata o:title=""/>
                      <o:lock v:ext="edit" aspectratio="f"/>
                      <v:textbox>
                        <w:txbxContent>
                          <w:p>
                            <w:pPr>
                              <w:rPr>
                                <w:rFonts w:hint="eastAsia"/>
                              </w:rPr>
                            </w:pPr>
                            <w:r>
                              <w:rPr>
                                <w:rFonts w:hint="eastAsia"/>
                              </w:rPr>
                              <w:t>蓄水池工程</w:t>
                            </w:r>
                          </w:p>
                        </w:txbxContent>
                      </v:textbox>
                    </v:rect>
                  </w:pict>
                </mc:Fallback>
              </mc:AlternateContent>
            </w:r>
            <w:r>
              <w:rPr>
                <w:rFonts w:eastAsia="仿宋_GB2312"/>
                <w:b/>
                <w:color w:val="auto"/>
                <w:sz w:val="28"/>
                <w:szCs w:val="28"/>
              </w:rPr>
              <mc:AlternateContent>
                <mc:Choice Requires="wps">
                  <w:drawing>
                    <wp:anchor distT="0" distB="0" distL="114300" distR="114300" simplePos="0" relativeHeight="251689984" behindDoc="0" locked="0" layoutInCell="1" allowOverlap="1">
                      <wp:simplePos x="0" y="0"/>
                      <wp:positionH relativeFrom="column">
                        <wp:posOffset>3579495</wp:posOffset>
                      </wp:positionH>
                      <wp:positionV relativeFrom="paragraph">
                        <wp:posOffset>179705</wp:posOffset>
                      </wp:positionV>
                      <wp:extent cx="1712595" cy="461010"/>
                      <wp:effectExtent l="0" t="0" r="1905" b="15240"/>
                      <wp:wrapNone/>
                      <wp:docPr id="84" name="矩形 84"/>
                      <wp:cNvGraphicFramePr/>
                      <a:graphic xmlns:a="http://schemas.openxmlformats.org/drawingml/2006/main">
                        <a:graphicData uri="http://schemas.microsoft.com/office/word/2010/wordprocessingShape">
                          <wps:wsp>
                            <wps:cNvSpPr/>
                            <wps:spPr>
                              <a:xfrm>
                                <a:off x="0" y="0"/>
                                <a:ext cx="1712595" cy="461010"/>
                              </a:xfrm>
                              <a:prstGeom prst="rect">
                                <a:avLst/>
                              </a:prstGeom>
                              <a:solidFill>
                                <a:srgbClr val="FFFFFF"/>
                              </a:solidFill>
                              <a:ln>
                                <a:noFill/>
                              </a:ln>
                            </wps:spPr>
                            <wps:txbx>
                              <w:txbxContent>
                                <w:p>
                                  <w:pPr>
                                    <w:jc w:val="center"/>
                                    <w:rPr>
                                      <w:rFonts w:hint="eastAsia" w:ascii="宋体" w:hAnsi="宋体"/>
                                      <w:szCs w:val="21"/>
                                    </w:rPr>
                                  </w:pPr>
                                  <w:r>
                                    <w:rPr>
                                      <w:rFonts w:hint="eastAsia" w:ascii="宋体" w:hAnsi="宋体"/>
                                      <w:szCs w:val="21"/>
                                    </w:rPr>
                                    <w:t>噪声、扬尘、废水、建筑垃圾</w:t>
                                  </w:r>
                                </w:p>
                                <w:p>
                                  <w:pPr>
                                    <w:jc w:val="center"/>
                                  </w:pPr>
                                </w:p>
                              </w:txbxContent>
                            </wps:txbx>
                            <wps:bodyPr lIns="91440" tIns="0" rIns="91440" bIns="0" upright="1"/>
                          </wps:wsp>
                        </a:graphicData>
                      </a:graphic>
                    </wp:anchor>
                  </w:drawing>
                </mc:Choice>
                <mc:Fallback>
                  <w:pict>
                    <v:rect id="_x0000_s1026" o:spid="_x0000_s1026" o:spt="1" style="position:absolute;left:0pt;margin-left:281.85pt;margin-top:14.15pt;height:36.3pt;width:134.85pt;z-index:251689984;mso-width-relative:page;mso-height-relative:page;" fillcolor="#FFFFFF" filled="t" stroked="f" coordsize="21600,21600" o:gfxdata="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&#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jWc1jaAAAACgEAAA8AAAAAAAAAAQAgAAAAIgAAAGRy&#10;cy9kb3ducmV2LnhtbFBLAQIUABQAAAAIAIdO4kBr1O/OygEAAJgDAAAOAAAAAAAAAAEAIAAAACkB&#10;AABkcnMvZTJvRG9jLnhtbFBLBQYAAAAABgAGAFkBAABlBQAAAAA=&#10;">
                      <v:fill on="t" focussize="0,0"/>
                      <v:stroke on="f"/>
                      <v:imagedata o:title=""/>
                      <o:lock v:ext="edit" aspectratio="f"/>
                      <v:textbox inset="2.54mm,0mm,2.54mm,0mm">
                        <w:txbxContent>
                          <w:p>
                            <w:pPr>
                              <w:jc w:val="center"/>
                              <w:rPr>
                                <w:rFonts w:hint="eastAsia" w:ascii="宋体" w:hAnsi="宋体"/>
                                <w:szCs w:val="21"/>
                              </w:rPr>
                            </w:pPr>
                            <w:r>
                              <w:rPr>
                                <w:rFonts w:hint="eastAsia" w:ascii="宋体" w:hAnsi="宋体"/>
                                <w:szCs w:val="21"/>
                              </w:rPr>
                              <w:t>噪声、扬尘、废水、建筑垃圾</w:t>
                            </w:r>
                          </w:p>
                          <w:p>
                            <w:pPr>
                              <w:jc w:val="center"/>
                            </w:pPr>
                          </w:p>
                        </w:txbxContent>
                      </v:textbox>
                    </v:rect>
                  </w:pict>
                </mc:Fallback>
              </mc:AlternateContent>
            </w:r>
            <w:r>
              <w:rPr>
                <w:rFonts w:eastAsia="仿宋_GB2312"/>
                <w:b/>
                <w:color w:val="auto"/>
                <w:sz w:val="28"/>
                <w:szCs w:val="28"/>
              </w:rPr>
              <mc:AlternateContent>
                <mc:Choice Requires="wps">
                  <w:drawing>
                    <wp:anchor distT="0" distB="0" distL="114300" distR="114300" simplePos="0" relativeHeight="251703296" behindDoc="0" locked="0" layoutInCell="1" allowOverlap="1">
                      <wp:simplePos x="0" y="0"/>
                      <wp:positionH relativeFrom="column">
                        <wp:posOffset>3371215</wp:posOffset>
                      </wp:positionH>
                      <wp:positionV relativeFrom="paragraph">
                        <wp:posOffset>266065</wp:posOffset>
                      </wp:positionV>
                      <wp:extent cx="260350" cy="0"/>
                      <wp:effectExtent l="0" t="38100" r="6350" b="38100"/>
                      <wp:wrapNone/>
                      <wp:docPr id="85" name="直接箭头连接符 85"/>
                      <wp:cNvGraphicFramePr/>
                      <a:graphic xmlns:a="http://schemas.openxmlformats.org/drawingml/2006/main">
                        <a:graphicData uri="http://schemas.microsoft.com/office/word/2010/wordprocessingShape">
                          <wps:wsp>
                            <wps:cNvCnPr/>
                            <wps:spPr>
                              <a:xfrm>
                                <a:off x="0" y="0"/>
                                <a:ext cx="260350" cy="0"/>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margin-left:265.45pt;margin-top:20.95pt;height:0pt;width:20.5pt;z-index:251703296;mso-width-relative:page;mso-height-relative:page;" filled="f" stroked="t" coordsize="21600,21600" o:gfxdata="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MFAiS0wAAAAkBAAAPAAAAAAAAAAEAIAAAACIAAABkcnMvZG93&#10;bnJldi54bWxQSwECFAAUAAAACACHTuJARbxb8gUCAADwAwAADgAAAAAAAAABACAAAAAiAQAAZHJz&#10;L2Uyb0RvYy54bWxQSwUGAAAAAAYABgBZAQAAmQUAAAAA&#10;">
                      <v:fill on="f" focussize="0,0"/>
                      <v:stroke color="#000000" joinstyle="round" dashstyle="dash" endarrow="block"/>
                      <v:imagedata o:title=""/>
                      <o:lock v:ext="edit" aspectratio="f"/>
                    </v:shape>
                  </w:pict>
                </mc:Fallback>
              </mc:AlternateContent>
            </w:r>
            <w:r>
              <w:rPr>
                <w:rFonts w:eastAsia="仿宋_GB2312"/>
                <w:b/>
                <w:color w:val="auto"/>
                <w:sz w:val="28"/>
                <w:szCs w:val="28"/>
              </w:rPr>
              <mc:AlternateContent>
                <mc:Choice Requires="wps">
                  <w:drawing>
                    <wp:anchor distT="0" distB="0" distL="114300" distR="114300" simplePos="0" relativeHeight="251696128" behindDoc="0" locked="0" layoutInCell="1" allowOverlap="1">
                      <wp:simplePos x="0" y="0"/>
                      <wp:positionH relativeFrom="column">
                        <wp:posOffset>2940685</wp:posOffset>
                      </wp:positionH>
                      <wp:positionV relativeFrom="paragraph">
                        <wp:posOffset>266065</wp:posOffset>
                      </wp:positionV>
                      <wp:extent cx="413385" cy="0"/>
                      <wp:effectExtent l="0" t="38100" r="5715" b="38100"/>
                      <wp:wrapNone/>
                      <wp:docPr id="86" name="直接箭头连接符 86"/>
                      <wp:cNvGraphicFramePr/>
                      <a:graphic xmlns:a="http://schemas.openxmlformats.org/drawingml/2006/main">
                        <a:graphicData uri="http://schemas.microsoft.com/office/word/2010/wordprocessingShape">
                          <wps:wsp>
                            <wps:cNvCnPr/>
                            <wps:spPr>
                              <a:xfrm>
                                <a:off x="0" y="0"/>
                                <a:ext cx="413385" cy="0"/>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margin-left:231.55pt;margin-top:20.95pt;height:0pt;width:32.55pt;z-index:251696128;mso-width-relative:page;mso-height-relative:page;" filled="f" stroked="t" coordsize="21600,21600" o:gfxdata="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JxXNQAAAAJAQAADwAAAAAAAAABACAAAAAiAAAAZHJzL2Rv&#10;d25yZXYueG1sUEsBAhQAFAAAAAgAh07iQEI8t34FAgAA8AMAAA4AAAAAAAAAAQAgAAAAIwEAAGRy&#10;cy9lMm9Eb2MueG1sUEsFBgAAAAAGAAYAWQEAAJoFAAAAAA==&#10;">
                      <v:fill on="f" focussize="0,0"/>
                      <v:stroke color="#000000" joinstyle="round" dashstyle="dash" endarrow="block"/>
                      <v:imagedata o:title=""/>
                      <o:lock v:ext="edit" aspectratio="f"/>
                    </v:shape>
                  </w:pict>
                </mc:Fallback>
              </mc:AlternateContent>
            </w:r>
            <w:r>
              <w:rPr>
                <w:rFonts w:eastAsia="仿宋_GB2312"/>
                <w:b/>
                <w:color w:val="auto"/>
                <w:sz w:val="28"/>
                <w:szCs w:val="28"/>
              </w:rPr>
              <mc:AlternateContent>
                <mc:Choice Requires="wps">
                  <w:drawing>
                    <wp:anchor distT="0" distB="0" distL="114300" distR="114300" simplePos="0" relativeHeight="251693056" behindDoc="0" locked="0" layoutInCell="1" allowOverlap="1">
                      <wp:simplePos x="0" y="0"/>
                      <wp:positionH relativeFrom="column">
                        <wp:posOffset>1635125</wp:posOffset>
                      </wp:positionH>
                      <wp:positionV relativeFrom="paragraph">
                        <wp:posOffset>146685</wp:posOffset>
                      </wp:positionV>
                      <wp:extent cx="1297305" cy="238125"/>
                      <wp:effectExtent l="4445" t="4445" r="12700" b="5080"/>
                      <wp:wrapNone/>
                      <wp:docPr id="87" name="矩形 87"/>
                      <wp:cNvGraphicFramePr/>
                      <a:graphic xmlns:a="http://schemas.openxmlformats.org/drawingml/2006/main">
                        <a:graphicData uri="http://schemas.microsoft.com/office/word/2010/wordprocessingShape">
                          <wps:wsp>
                            <wps:cNvSpPr/>
                            <wps:spPr>
                              <a:xfrm>
                                <a:off x="0" y="0"/>
                                <a:ext cx="1297305" cy="2381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土方开挖</w:t>
                                  </w:r>
                                </w:p>
                              </w:txbxContent>
                            </wps:txbx>
                            <wps:bodyPr lIns="91440" tIns="0" rIns="91440" bIns="0" upright="1"/>
                          </wps:wsp>
                        </a:graphicData>
                      </a:graphic>
                    </wp:anchor>
                  </w:drawing>
                </mc:Choice>
                <mc:Fallback>
                  <w:pict>
                    <v:rect id="_x0000_s1026" o:spid="_x0000_s1026" o:spt="1" style="position:absolute;left:0pt;margin-left:128.75pt;margin-top:11.55pt;height:18.75pt;width:102.15pt;z-index:251693056;mso-width-relative:page;mso-height-relative:page;" fillcolor="#FFFFFF" filled="t" stroked="t" coordsize="21600,21600" o:gfxdata="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FmAXd1gAAAAkBAAAPAAAA&#10;AAAAAAEAIAAAACIAAABkcnMvZG93bnJldi54bWxQSwECFAAUAAAACACHTuJA/1qRYxcCAABXBAAA&#10;DgAAAAAAAAABACAAAAAlAQAAZHJzL2Uyb0RvYy54bWxQSwUGAAAAAAYABgBZAQAArgUAAAAA&#10;">
                      <v:fill on="t" focussize="0,0"/>
                      <v:stroke color="#000000" joinstyle="miter"/>
                      <v:imagedata o:title=""/>
                      <o:lock v:ext="edit" aspectratio="f"/>
                      <v:textbox inset="2.54mm,0mm,2.54mm,0mm">
                        <w:txbxContent>
                          <w:p>
                            <w:pPr>
                              <w:jc w:val="center"/>
                              <w:rPr>
                                <w:rFonts w:hint="eastAsia" w:eastAsia="宋体"/>
                                <w:lang w:eastAsia="zh-CN"/>
                              </w:rPr>
                            </w:pPr>
                            <w:r>
                              <w:rPr>
                                <w:rFonts w:hint="eastAsia"/>
                                <w:lang w:eastAsia="zh-CN"/>
                              </w:rPr>
                              <w:t>土方开挖</w:t>
                            </w:r>
                          </w:p>
                        </w:txbxContent>
                      </v:textbox>
                    </v:rect>
                  </w:pict>
                </mc:Fallback>
              </mc:AlternateContent>
            </w:r>
          </w:p>
          <w:p>
            <w:pPr>
              <w:adjustRightInd w:val="0"/>
              <w:snapToGrid w:val="0"/>
              <w:spacing w:line="360" w:lineRule="auto"/>
              <w:ind w:firstLine="562" w:firstLineChars="200"/>
              <w:rPr>
                <w:rFonts w:hint="eastAsia" w:eastAsia="仿宋_GB2312"/>
                <w:color w:val="auto"/>
                <w:sz w:val="28"/>
              </w:rPr>
            </w:pPr>
            <w:r>
              <w:rPr>
                <w:rFonts w:eastAsia="仿宋_GB2312"/>
                <w:b/>
                <w:color w:val="auto"/>
                <w:sz w:val="28"/>
                <w:szCs w:val="28"/>
              </w:rPr>
              <mc:AlternateContent>
                <mc:Choice Requires="wps">
                  <w:drawing>
                    <wp:anchor distT="0" distB="0" distL="114300" distR="114300" simplePos="0" relativeHeight="251694080" behindDoc="0" locked="0" layoutInCell="1" allowOverlap="1">
                      <wp:simplePos x="0" y="0"/>
                      <wp:positionH relativeFrom="column">
                        <wp:posOffset>2334895</wp:posOffset>
                      </wp:positionH>
                      <wp:positionV relativeFrom="paragraph">
                        <wp:posOffset>78105</wp:posOffset>
                      </wp:positionV>
                      <wp:extent cx="0" cy="246380"/>
                      <wp:effectExtent l="38100" t="0" r="38100" b="1270"/>
                      <wp:wrapNone/>
                      <wp:docPr id="88" name="直接箭头连接符 88"/>
                      <wp:cNvGraphicFramePr/>
                      <a:graphic xmlns:a="http://schemas.openxmlformats.org/drawingml/2006/main">
                        <a:graphicData uri="http://schemas.microsoft.com/office/word/2010/wordprocessingShape">
                          <wps:wsp>
                            <wps:cNvCnPr/>
                            <wps:spPr>
                              <a:xfrm>
                                <a:off x="0" y="0"/>
                                <a:ext cx="0" cy="2463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3.85pt;margin-top:6.15pt;height:19.4pt;width:0pt;z-index:251694080;mso-width-relative:page;mso-height-relative:page;" filled="f" stroked="t" coordsize="21600,21600" o:gfxdata="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264Tm9gAAAAJAQAADwAAAAAAAAABACAAAAAiAAAAZHJz&#10;L2Rvd25yZXYueG1sUEsBAhQAFAAAAAgAh07iQCFdQwEEAgAA8QMAAA4AAAAAAAAAAQAgAAAAJwEA&#10;AGRycy9lMm9Eb2MueG1sUEsFBgAAAAAGAAYAWQEAAJ0FAAAAAA==&#10;">
                      <v:fill on="f" focussize="0,0"/>
                      <v:stroke color="#000000" joinstyle="round" endarrow="block"/>
                      <v:imagedata o:title=""/>
                      <o:lock v:ext="edit" aspectratio="f"/>
                    </v:shape>
                  </w:pict>
                </mc:Fallback>
              </mc:AlternateContent>
            </w:r>
          </w:p>
          <w:p>
            <w:pPr>
              <w:adjustRightInd w:val="0"/>
              <w:snapToGrid w:val="0"/>
              <w:spacing w:line="360" w:lineRule="auto"/>
              <w:ind w:firstLine="562" w:firstLineChars="200"/>
              <w:rPr>
                <w:rFonts w:hint="eastAsia" w:eastAsia="仿宋_GB2312"/>
                <w:color w:val="auto"/>
                <w:sz w:val="28"/>
              </w:rPr>
            </w:pPr>
            <w:r>
              <w:rPr>
                <w:b/>
                <w:color w:val="auto"/>
                <w:sz w:val="28"/>
                <w:szCs w:val="28"/>
              </w:rPr>
              <mc:AlternateContent>
                <mc:Choice Requires="wps">
                  <w:drawing>
                    <wp:anchor distT="0" distB="0" distL="114300" distR="114300" simplePos="0" relativeHeight="251705344" behindDoc="0" locked="0" layoutInCell="1" allowOverlap="1">
                      <wp:simplePos x="0" y="0"/>
                      <wp:positionH relativeFrom="column">
                        <wp:posOffset>2287270</wp:posOffset>
                      </wp:positionH>
                      <wp:positionV relativeFrom="paragraph">
                        <wp:posOffset>295910</wp:posOffset>
                      </wp:positionV>
                      <wp:extent cx="635" cy="246380"/>
                      <wp:effectExtent l="37465" t="0" r="38100" b="1270"/>
                      <wp:wrapNone/>
                      <wp:docPr id="89" name="直接箭头连接符 89"/>
                      <wp:cNvGraphicFramePr/>
                      <a:graphic xmlns:a="http://schemas.openxmlformats.org/drawingml/2006/main">
                        <a:graphicData uri="http://schemas.microsoft.com/office/word/2010/wordprocessingShape">
                          <wps:wsp>
                            <wps:cNvCnPr/>
                            <wps:spPr>
                              <a:xfrm>
                                <a:off x="0" y="0"/>
                                <a:ext cx="635" cy="2463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0.1pt;margin-top:23.3pt;height:19.4pt;width:0.05pt;z-index:251705344;mso-width-relative:page;mso-height-relative:page;" filled="f" stroked="t" coordsize="21600,21600" o:gfxdata="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lCC5t2QAAAAkBAAAPAAAAAAAAAAEAIAAAACIA&#10;AABkcnMvZG93bnJldi54bWxQSwECFAAUAAAACACHTuJAK4btXggCAADzAwAADgAAAAAAAAABACAA&#10;AAAoAQAAZHJzL2Uyb0RvYy54bWxQSwUGAAAAAAYABgBZAQAAogUAAAAA&#10;">
                      <v:fill on="f" focussize="0,0"/>
                      <v:stroke color="#000000" joinstyle="round" endarrow="block"/>
                      <v:imagedata o:title=""/>
                      <o:lock v:ext="edit" aspectratio="f"/>
                    </v:shape>
                  </w:pict>
                </mc:Fallback>
              </mc:AlternateContent>
            </w:r>
            <w:r>
              <w:rPr>
                <w:rFonts w:eastAsia="仿宋_GB2312"/>
                <w:b/>
                <w:color w:val="auto"/>
                <w:sz w:val="28"/>
                <w:szCs w:val="28"/>
              </w:rPr>
              <mc:AlternateContent>
                <mc:Choice Requires="wps">
                  <w:drawing>
                    <wp:anchor distT="0" distB="0" distL="114300" distR="114300" simplePos="0" relativeHeight="251697152" behindDoc="0" locked="0" layoutInCell="1" allowOverlap="1">
                      <wp:simplePos x="0" y="0"/>
                      <wp:positionH relativeFrom="column">
                        <wp:posOffset>2934970</wp:posOffset>
                      </wp:positionH>
                      <wp:positionV relativeFrom="paragraph">
                        <wp:posOffset>121920</wp:posOffset>
                      </wp:positionV>
                      <wp:extent cx="413385" cy="0"/>
                      <wp:effectExtent l="0" t="38100" r="5715" b="38100"/>
                      <wp:wrapNone/>
                      <wp:docPr id="90" name="直接箭头连接符 90"/>
                      <wp:cNvGraphicFramePr/>
                      <a:graphic xmlns:a="http://schemas.openxmlformats.org/drawingml/2006/main">
                        <a:graphicData uri="http://schemas.microsoft.com/office/word/2010/wordprocessingShape">
                          <wps:wsp>
                            <wps:cNvCnPr/>
                            <wps:spPr>
                              <a:xfrm>
                                <a:off x="0" y="0"/>
                                <a:ext cx="413385" cy="0"/>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margin-left:231.1pt;margin-top:9.6pt;height:0pt;width:32.55pt;z-index:251697152;mso-width-relative:page;mso-height-relative:page;" filled="f" stroked="t" coordsize="21600,21600" o:gfxdata="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s9kQtUAAAAJAQAADwAAAAAAAAABACAAAAAiAAAAZHJzL2Rv&#10;d25yZXYueG1sUEsBAhQAFAAAAAgAh07iQN52T4cEAgAA8AMAAA4AAAAAAAAAAQAgAAAAJAEAAGRy&#10;cy9lMm9Eb2MueG1sUEsFBgAAAAAGAAYAWQEAAJoFAAAAAA==&#10;">
                      <v:fill on="f" focussize="0,0"/>
                      <v:stroke color="#000000" joinstyle="round" dashstyle="dash" endarrow="block"/>
                      <v:imagedata o:title=""/>
                      <o:lock v:ext="edit" aspectratio="f"/>
                    </v:shape>
                  </w:pict>
                </mc:Fallback>
              </mc:AlternateContent>
            </w:r>
            <w:r>
              <w:rPr>
                <w:rFonts w:eastAsia="仿宋_GB2312"/>
                <w:b/>
                <w:color w:val="auto"/>
                <w:sz w:val="28"/>
                <w:szCs w:val="28"/>
              </w:rPr>
              <mc:AlternateContent>
                <mc:Choice Requires="wps">
                  <w:drawing>
                    <wp:anchor distT="0" distB="0" distL="114300" distR="114300" simplePos="0" relativeHeight="251695104" behindDoc="0" locked="0" layoutInCell="1" allowOverlap="1">
                      <wp:simplePos x="0" y="0"/>
                      <wp:positionH relativeFrom="column">
                        <wp:posOffset>1657350</wp:posOffset>
                      </wp:positionH>
                      <wp:positionV relativeFrom="paragraph">
                        <wp:posOffset>17780</wp:posOffset>
                      </wp:positionV>
                      <wp:extent cx="1264285" cy="262890"/>
                      <wp:effectExtent l="4445" t="5080" r="7620" b="17780"/>
                      <wp:wrapNone/>
                      <wp:docPr id="92" name="矩形 92"/>
                      <wp:cNvGraphicFramePr/>
                      <a:graphic xmlns:a="http://schemas.openxmlformats.org/drawingml/2006/main">
                        <a:graphicData uri="http://schemas.microsoft.com/office/word/2010/wordprocessingShape">
                          <wps:wsp>
                            <wps:cNvSpPr/>
                            <wps:spPr>
                              <a:xfrm>
                                <a:off x="0" y="0"/>
                                <a:ext cx="1264285"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rPr>
                                    <w:t>坝体</w:t>
                                  </w:r>
                                  <w:r>
                                    <w:rPr>
                                      <w:rFonts w:hint="eastAsia"/>
                                      <w:lang w:eastAsia="zh-CN"/>
                                    </w:rPr>
                                    <w:t>填筑</w:t>
                                  </w:r>
                                </w:p>
                              </w:txbxContent>
                            </wps:txbx>
                            <wps:bodyPr upright="1"/>
                          </wps:wsp>
                        </a:graphicData>
                      </a:graphic>
                    </wp:anchor>
                  </w:drawing>
                </mc:Choice>
                <mc:Fallback>
                  <w:pict>
                    <v:rect id="_x0000_s1026" o:spid="_x0000_s1026" o:spt="1" style="position:absolute;left:0pt;margin-left:130.5pt;margin-top:1.4pt;height:20.7pt;width:99.55pt;z-index:251695104;mso-width-relative:page;mso-height-relative:page;" fillcolor="#FFFFFF" filled="t" stroked="t" coordsize="21600,21600" o:gfxdata="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oTYpPWAAAACAEAAA8AAAAAAAAAAQAgAAAAIgAAAGRycy9k&#10;b3ducmV2LnhtbFBLAQIUABQAAAAIAIdO4kBY8DZuBAIAACsEAAAOAAAAAAAAAAEAIAAAACUBAABk&#10;cnMvZTJvRG9jLnhtbFBLBQYAAAAABgAGAFkBAACbBQAAAAA=&#10;">
                      <v:fill on="t" focussize="0,0"/>
                      <v:stroke color="#000000" joinstyle="miter"/>
                      <v:imagedata o:title=""/>
                      <o:lock v:ext="edit" aspectratio="f"/>
                      <v:textbox>
                        <w:txbxContent>
                          <w:p>
                            <w:pPr>
                              <w:jc w:val="center"/>
                              <w:rPr>
                                <w:rFonts w:hint="eastAsia" w:eastAsia="宋体"/>
                                <w:lang w:eastAsia="zh-CN"/>
                              </w:rPr>
                            </w:pPr>
                            <w:r>
                              <w:rPr>
                                <w:rFonts w:hint="eastAsia"/>
                              </w:rPr>
                              <w:t>坝体</w:t>
                            </w:r>
                            <w:r>
                              <w:rPr>
                                <w:rFonts w:hint="eastAsia"/>
                                <w:lang w:eastAsia="zh-CN"/>
                              </w:rPr>
                              <w:t>填筑</w:t>
                            </w:r>
                          </w:p>
                        </w:txbxContent>
                      </v:textbox>
                    </v:rect>
                  </w:pict>
                </mc:Fallback>
              </mc:AlternateContent>
            </w:r>
          </w:p>
          <w:p>
            <w:pPr>
              <w:adjustRightInd w:val="0"/>
              <w:snapToGrid w:val="0"/>
              <w:spacing w:line="360" w:lineRule="auto"/>
              <w:ind w:firstLine="562" w:firstLineChars="200"/>
              <w:rPr>
                <w:rFonts w:hint="eastAsia" w:eastAsia="仿宋_GB2312"/>
                <w:color w:val="auto"/>
                <w:sz w:val="28"/>
              </w:rPr>
            </w:pPr>
            <w:r>
              <w:rPr>
                <w:b/>
                <w:bCs/>
                <w:color w:val="auto"/>
                <w:sz w:val="28"/>
                <w:szCs w:val="28"/>
              </w:rPr>
              <mc:AlternateContent>
                <mc:Choice Requires="wps">
                  <w:drawing>
                    <wp:anchor distT="0" distB="0" distL="114300" distR="114300" simplePos="0" relativeHeight="251671552" behindDoc="0" locked="0" layoutInCell="1" allowOverlap="1">
                      <wp:simplePos x="0" y="0"/>
                      <wp:positionH relativeFrom="column">
                        <wp:posOffset>1638935</wp:posOffset>
                      </wp:positionH>
                      <wp:positionV relativeFrom="paragraph">
                        <wp:posOffset>228600</wp:posOffset>
                      </wp:positionV>
                      <wp:extent cx="1262380" cy="267970"/>
                      <wp:effectExtent l="4445" t="4445" r="9525" b="13335"/>
                      <wp:wrapNone/>
                      <wp:docPr id="93" name="矩形 93"/>
                      <wp:cNvGraphicFramePr/>
                      <a:graphic xmlns:a="http://schemas.openxmlformats.org/drawingml/2006/main">
                        <a:graphicData uri="http://schemas.microsoft.com/office/word/2010/wordprocessingShape">
                          <wps:wsp>
                            <wps:cNvSpPr/>
                            <wps:spPr>
                              <a:xfrm>
                                <a:off x="0" y="0"/>
                                <a:ext cx="1262380" cy="267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防渗及护坡工程</w:t>
                                  </w:r>
                                </w:p>
                              </w:txbxContent>
                            </wps:txbx>
                            <wps:bodyPr upright="1"/>
                          </wps:wsp>
                        </a:graphicData>
                      </a:graphic>
                    </wp:anchor>
                  </w:drawing>
                </mc:Choice>
                <mc:Fallback>
                  <w:pict>
                    <v:rect id="_x0000_s1026" o:spid="_x0000_s1026" o:spt="1" style="position:absolute;left:0pt;margin-left:129.05pt;margin-top:18pt;height:21.1pt;width:99.4pt;z-index:251671552;mso-width-relative:page;mso-height-relative:page;" fillcolor="#FFFFFF" filled="t" stroked="t" coordsize="21600,21600" o:gfxdata="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&#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8pfNTYAAAACQEAAA8AAAAAAAAAAQAgAAAAIgAAAGRy&#10;cy9kb3ducmV2LnhtbFBLAQIUABQAAAAIAIdO4kB8f5CxBQIAACsEAAAOAAAAAAAAAAEAIAAAACcB&#10;AABkcnMvZTJvRG9jLnhtbFBLBQYAAAAABgAGAFkBAACeBQ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防渗及护坡工程</w:t>
                            </w:r>
                          </w:p>
                        </w:txbxContent>
                      </v:textbox>
                    </v:rect>
                  </w:pict>
                </mc:Fallback>
              </mc:AlternateContent>
            </w:r>
          </w:p>
          <w:p>
            <w:pPr>
              <w:adjustRightInd w:val="0"/>
              <w:snapToGrid w:val="0"/>
              <w:spacing w:line="360" w:lineRule="auto"/>
              <w:ind w:firstLine="560" w:firstLineChars="200"/>
              <w:rPr>
                <w:rFonts w:hint="eastAsia" w:eastAsia="仿宋_GB2312"/>
                <w:color w:val="auto"/>
                <w:sz w:val="28"/>
              </w:rPr>
            </w:pPr>
            <w:r>
              <w:rPr>
                <w:rFonts w:hint="eastAsia" w:eastAsia="仿宋_GB2312"/>
                <w:color w:val="auto"/>
                <w:sz w:val="28"/>
              </w:rPr>
              <mc:AlternateContent>
                <mc:Choice Requires="wps">
                  <w:drawing>
                    <wp:anchor distT="0" distB="0" distL="114300" distR="114300" simplePos="0" relativeHeight="251706368" behindDoc="0" locked="0" layoutInCell="1" allowOverlap="1">
                      <wp:simplePos x="0" y="0"/>
                      <wp:positionH relativeFrom="column">
                        <wp:posOffset>2925445</wp:posOffset>
                      </wp:positionH>
                      <wp:positionV relativeFrom="paragraph">
                        <wp:posOffset>51435</wp:posOffset>
                      </wp:positionV>
                      <wp:extent cx="413385" cy="0"/>
                      <wp:effectExtent l="0" t="38100" r="5715" b="38100"/>
                      <wp:wrapNone/>
                      <wp:docPr id="4" name="直接箭头连接符 4"/>
                      <wp:cNvGraphicFramePr/>
                      <a:graphic xmlns:a="http://schemas.openxmlformats.org/drawingml/2006/main">
                        <a:graphicData uri="http://schemas.microsoft.com/office/word/2010/wordprocessingShape">
                          <wps:wsp>
                            <wps:cNvCnPr/>
                            <wps:spPr>
                              <a:xfrm>
                                <a:off x="0" y="0"/>
                                <a:ext cx="413385" cy="0"/>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margin-left:230.35pt;margin-top:4.05pt;height:0pt;width:32.55pt;z-index:251706368;mso-width-relative:page;mso-height-relative:page;" filled="f" stroked="t" coordsize="21600,21600" o:gfxdata="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JSLPjTAAAABwEAAA8AAAAAAAAAAQAgAAAAIgAAAGRycy9kb3du&#10;cmV2LnhtbFBLAQIUABQAAAAIAIdO4kDhoiXABAIAAO4DAAAOAAAAAAAAAAEAIAAAACIBAABkcnMv&#10;ZTJvRG9jLnhtbFBLBQYAAAAABgAGAFkBAACYBQAAAAA=&#10;">
                      <v:fill on="f" focussize="0,0"/>
                      <v:stroke color="#000000" joinstyle="round" dashstyle="dash" endarrow="block"/>
                      <v:imagedata o:title=""/>
                      <o:lock v:ext="edit" aspectratio="f"/>
                    </v:shape>
                  </w:pict>
                </mc:Fallback>
              </mc:AlternateContent>
            </w:r>
            <w:r>
              <w:rPr>
                <w:b/>
                <w:bCs/>
                <w:color w:val="auto"/>
                <w:sz w:val="28"/>
                <w:szCs w:val="28"/>
              </w:rPr>
              <mc:AlternateContent>
                <mc:Choice Requires="wps">
                  <w:drawing>
                    <wp:anchor distT="0" distB="0" distL="114300" distR="114300" simplePos="0" relativeHeight="251672576" behindDoc="0" locked="0" layoutInCell="1" allowOverlap="1">
                      <wp:simplePos x="0" y="0"/>
                      <wp:positionH relativeFrom="column">
                        <wp:posOffset>2293620</wp:posOffset>
                      </wp:positionH>
                      <wp:positionV relativeFrom="paragraph">
                        <wp:posOffset>189865</wp:posOffset>
                      </wp:positionV>
                      <wp:extent cx="635" cy="246380"/>
                      <wp:effectExtent l="37465" t="0" r="38100" b="1270"/>
                      <wp:wrapNone/>
                      <wp:docPr id="94" name="直接箭头连接符 94"/>
                      <wp:cNvGraphicFramePr/>
                      <a:graphic xmlns:a="http://schemas.openxmlformats.org/drawingml/2006/main">
                        <a:graphicData uri="http://schemas.microsoft.com/office/word/2010/wordprocessingShape">
                          <wps:wsp>
                            <wps:cNvCnPr/>
                            <wps:spPr>
                              <a:xfrm>
                                <a:off x="0" y="0"/>
                                <a:ext cx="635" cy="2463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0.6pt;margin-top:14.95pt;height:19.4pt;width:0.05pt;z-index:251672576;mso-width-relative:page;mso-height-relative:page;" filled="f" stroked="t" coordsize="21600,21600" o:gfxdata="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gHkVbZAAAACQEAAA8AAAAAAAAAAQAgAAAAIgAA&#10;AGRycy9kb3ducmV2LnhtbFBLAQIUABQAAAAIAIdO4kDknh7jBwIAAPMDAAAOAAAAAAAAAAEAIAAA&#10;ACgBAABkcnMvZTJvRG9jLnhtbFBLBQYAAAAABgAGAFkBAAChBQAAAAA=&#10;">
                      <v:fill on="f" focussize="0,0"/>
                      <v:stroke color="#000000" joinstyle="round" endarrow="block"/>
                      <v:imagedata o:title=""/>
                      <o:lock v:ext="edit" aspectratio="f"/>
                    </v:shape>
                  </w:pict>
                </mc:Fallback>
              </mc:AlternateContent>
            </w:r>
          </w:p>
          <w:p>
            <w:pPr>
              <w:adjustRightInd w:val="0"/>
              <w:snapToGrid w:val="0"/>
              <w:spacing w:line="360" w:lineRule="auto"/>
              <w:ind w:firstLine="560" w:firstLineChars="200"/>
              <w:rPr>
                <w:rFonts w:hint="eastAsia" w:eastAsia="仿宋_GB2312"/>
                <w:color w:val="auto"/>
                <w:sz w:val="28"/>
              </w:rPr>
            </w:pPr>
            <w:r>
              <w:rPr>
                <w:rFonts w:hint="eastAsia" w:eastAsia="仿宋_GB2312"/>
                <w:color w:val="auto"/>
                <w:sz w:val="28"/>
              </w:rPr>
              <mc:AlternateContent>
                <mc:Choice Requires="wps">
                  <w:drawing>
                    <wp:anchor distT="0" distB="0" distL="114300" distR="114300" simplePos="0" relativeHeight="251707392" behindDoc="0" locked="0" layoutInCell="1" allowOverlap="1">
                      <wp:simplePos x="0" y="0"/>
                      <wp:positionH relativeFrom="column">
                        <wp:posOffset>2934970</wp:posOffset>
                      </wp:positionH>
                      <wp:positionV relativeFrom="paragraph">
                        <wp:posOffset>268605</wp:posOffset>
                      </wp:positionV>
                      <wp:extent cx="413385" cy="0"/>
                      <wp:effectExtent l="0" t="38100" r="5715" b="38100"/>
                      <wp:wrapNone/>
                      <wp:docPr id="5" name="直接箭头连接符 5"/>
                      <wp:cNvGraphicFramePr/>
                      <a:graphic xmlns:a="http://schemas.openxmlformats.org/drawingml/2006/main">
                        <a:graphicData uri="http://schemas.microsoft.com/office/word/2010/wordprocessingShape">
                          <wps:wsp>
                            <wps:cNvCnPr/>
                            <wps:spPr>
                              <a:xfrm>
                                <a:off x="0" y="0"/>
                                <a:ext cx="413385" cy="0"/>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margin-left:231.1pt;margin-top:21.15pt;height:0pt;width:32.55pt;z-index:251707392;mso-width-relative:page;mso-height-relative:page;" filled="f" stroked="t" coordsize="21600,21600" o:gfxdata="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EVWO/UAAAACQEAAA8AAAAAAAAAAQAgAAAAIgAAAGRycy9kb3du&#10;cmV2LnhtbFBLAQIUABQAAAAIAIdO4kAmEmdCAwIAAO4DAAAOAAAAAAAAAAEAIAAAACMBAABkcnMv&#10;ZTJvRG9jLnhtbFBLBQYAAAAABgAGAFkBAACYBQAAAAA=&#10;">
                      <v:fill on="f" focussize="0,0"/>
                      <v:stroke color="#000000" joinstyle="round" dashstyle="dash" endarrow="block"/>
                      <v:imagedata o:title=""/>
                      <o:lock v:ext="edit" aspectratio="f"/>
                    </v:shape>
                  </w:pict>
                </mc:Fallback>
              </mc:AlternateContent>
            </w:r>
            <w:r>
              <w:rPr>
                <w:b/>
                <w:bCs/>
                <w:color w:val="auto"/>
                <w:sz w:val="28"/>
                <w:szCs w:val="28"/>
              </w:rPr>
              <mc:AlternateContent>
                <mc:Choice Requires="wps">
                  <w:drawing>
                    <wp:anchor distT="0" distB="0" distL="114300" distR="114300" simplePos="0" relativeHeight="251673600" behindDoc="0" locked="0" layoutInCell="1" allowOverlap="1">
                      <wp:simplePos x="0" y="0"/>
                      <wp:positionH relativeFrom="column">
                        <wp:posOffset>1638935</wp:posOffset>
                      </wp:positionH>
                      <wp:positionV relativeFrom="paragraph">
                        <wp:posOffset>129540</wp:posOffset>
                      </wp:positionV>
                      <wp:extent cx="1262380" cy="272415"/>
                      <wp:effectExtent l="5080" t="4445" r="8890" b="8890"/>
                      <wp:wrapNone/>
                      <wp:docPr id="95" name="矩形 95"/>
                      <wp:cNvGraphicFramePr/>
                      <a:graphic xmlns:a="http://schemas.openxmlformats.org/drawingml/2006/main">
                        <a:graphicData uri="http://schemas.microsoft.com/office/word/2010/wordprocessingShape">
                          <wps:wsp>
                            <wps:cNvSpPr/>
                            <wps:spPr>
                              <a:xfrm>
                                <a:off x="0" y="0"/>
                                <a:ext cx="1262380" cy="272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坝顶工程施工</w:t>
                                  </w:r>
                                </w:p>
                              </w:txbxContent>
                            </wps:txbx>
                            <wps:bodyPr upright="1"/>
                          </wps:wsp>
                        </a:graphicData>
                      </a:graphic>
                    </wp:anchor>
                  </w:drawing>
                </mc:Choice>
                <mc:Fallback>
                  <w:pict>
                    <v:rect id="_x0000_s1026" o:spid="_x0000_s1026" o:spt="1" style="position:absolute;left:0pt;margin-left:129.05pt;margin-top:10.2pt;height:21.45pt;width:99.4pt;z-index:251673600;mso-width-relative:page;mso-height-relative:page;" fillcolor="#FFFFFF" filled="t" stroked="t" coordsize="21600,21600" o:gfxdata="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0aiyv2AAAAAkBAAAPAAAAAAAAAAEAIAAAACIAAABkcnMv&#10;ZG93bnJldi54bWxQSwECFAAUAAAACACHTuJADb079QMCAAArBAAADgAAAAAAAAABACAAAAAnAQAA&#10;ZHJzL2Uyb0RvYy54bWxQSwUGAAAAAAYABgBZAQAAnAU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坝顶工程施工</w:t>
                            </w:r>
                          </w:p>
                        </w:txbxContent>
                      </v:textbox>
                    </v:rect>
                  </w:pict>
                </mc:Fallback>
              </mc:AlternateContent>
            </w:r>
          </w:p>
          <w:p>
            <w:pPr>
              <w:adjustRightInd w:val="0"/>
              <w:snapToGrid w:val="0"/>
              <w:spacing w:line="240" w:lineRule="auto"/>
              <w:ind w:firstLine="482" w:firstLineChars="200"/>
              <w:rPr>
                <w:rFonts w:hint="eastAsia" w:eastAsia="仿宋_GB2312"/>
                <w:color w:val="auto"/>
                <w:sz w:val="28"/>
              </w:rPr>
            </w:pPr>
            <w:r>
              <w:rPr>
                <w:rFonts w:hint="eastAsia"/>
                <w:b/>
                <w:color w:val="0000FF"/>
                <w:sz w:val="24"/>
              </w:rPr>
              <mc:AlternateContent>
                <mc:Choice Requires="wps">
                  <w:drawing>
                    <wp:anchor distT="0" distB="0" distL="114300" distR="114300" simplePos="0" relativeHeight="251708416" behindDoc="0" locked="0" layoutInCell="1" allowOverlap="1">
                      <wp:simplePos x="0" y="0"/>
                      <wp:positionH relativeFrom="column">
                        <wp:posOffset>1224280</wp:posOffset>
                      </wp:positionH>
                      <wp:positionV relativeFrom="paragraph">
                        <wp:posOffset>195580</wp:posOffset>
                      </wp:positionV>
                      <wp:extent cx="1905" cy="1589405"/>
                      <wp:effectExtent l="38100" t="0" r="55245" b="10795"/>
                      <wp:wrapNone/>
                      <wp:docPr id="8" name="直接箭头连接符 8"/>
                      <wp:cNvGraphicFramePr/>
                      <a:graphic xmlns:a="http://schemas.openxmlformats.org/drawingml/2006/main">
                        <a:graphicData uri="http://schemas.microsoft.com/office/word/2010/wordprocessingShape">
                          <wps:wsp>
                            <wps:cNvCnPr/>
                            <wps:spPr>
                              <a:xfrm flipH="1">
                                <a:off x="0" y="0"/>
                                <a:ext cx="1905" cy="1589405"/>
                              </a:xfrm>
                              <a:prstGeom prst="straightConnector1">
                                <a:avLst/>
                              </a:prstGeom>
                              <a:ln w="9525" cap="flat" cmpd="sng">
                                <a:solidFill>
                                  <a:srgbClr val="000000"/>
                                </a:solidFill>
                                <a:prstDash val="solid"/>
                                <a:headEnd type="triangle" w="med" len="med"/>
                                <a:tailEnd type="triangle" w="med" len="med"/>
                              </a:ln>
                            </wps:spPr>
                            <wps:bodyPr/>
                          </wps:wsp>
                        </a:graphicData>
                      </a:graphic>
                    </wp:anchor>
                  </w:drawing>
                </mc:Choice>
                <mc:Fallback>
                  <w:pict>
                    <v:shape id="_x0000_s1026" o:spid="_x0000_s1026" o:spt="32" type="#_x0000_t32" style="position:absolute;left:0pt;flip:x;margin-left:96.4pt;margin-top:15.4pt;height:125.15pt;width:0.15pt;z-index:251708416;mso-width-relative:page;mso-height-relative:page;" filled="f" stroked="t" coordsize="21600,21600" o:gfxdata="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eGhKtgAAAAKAQAADwAAAAAAAAABACAAAAAiAAAA&#10;ZHJzL2Rvd25yZXYueG1sUEsBAhQAFAAAAAgAh07iQIDiCsIHAgAAAQQAAA4AAAAAAAAAAQAgAAAA&#10;JwEAAGRycy9lMm9Eb2MueG1sUEsFBgAAAAAGAAYAWQEAAKAFAAAAAA==&#10;">
                      <v:fill on="f" focussize="0,0"/>
                      <v:stroke color="#000000" joinstyle="round" startarrow="block" endarrow="block"/>
                      <v:imagedata o:title=""/>
                      <o:lock v:ext="edit" aspectratio="f"/>
                    </v:shape>
                  </w:pict>
                </mc:Fallback>
              </mc:AlternateContent>
            </w:r>
            <w:r>
              <w:rPr>
                <w:b/>
                <w:bCs/>
                <w:color w:val="auto"/>
                <w:sz w:val="28"/>
                <w:szCs w:val="28"/>
              </w:rPr>
              <mc:AlternateContent>
                <mc:Choice Requires="wps">
                  <w:drawing>
                    <wp:anchor distT="0" distB="0" distL="114300" distR="114300" simplePos="0" relativeHeight="251670528" behindDoc="0" locked="0" layoutInCell="1" allowOverlap="1">
                      <wp:simplePos x="0" y="0"/>
                      <wp:positionH relativeFrom="column">
                        <wp:posOffset>776605</wp:posOffset>
                      </wp:positionH>
                      <wp:positionV relativeFrom="paragraph">
                        <wp:posOffset>167640</wp:posOffset>
                      </wp:positionV>
                      <wp:extent cx="4599305" cy="4445"/>
                      <wp:effectExtent l="0" t="0" r="0" b="0"/>
                      <wp:wrapNone/>
                      <wp:docPr id="96" name="直接箭头连接符 96"/>
                      <wp:cNvGraphicFramePr/>
                      <a:graphic xmlns:a="http://schemas.openxmlformats.org/drawingml/2006/main">
                        <a:graphicData uri="http://schemas.microsoft.com/office/word/2010/wordprocessingShape">
                          <wps:wsp>
                            <wps:cNvCnPr/>
                            <wps:spPr>
                              <a:xfrm flipV="1">
                                <a:off x="0" y="0"/>
                                <a:ext cx="4599305" cy="4445"/>
                              </a:xfrm>
                              <a:prstGeom prst="straightConnector1">
                                <a:avLst/>
                              </a:prstGeom>
                              <a:ln w="9525" cap="flat" cmpd="sng">
                                <a:solidFill>
                                  <a:srgbClr val="000000"/>
                                </a:solidFill>
                                <a:prstDash val="dash"/>
                                <a:headEnd type="none" w="med" len="med"/>
                                <a:tailEnd type="none" w="med" len="med"/>
                              </a:ln>
                            </wps:spPr>
                            <wps:bodyPr/>
                          </wps:wsp>
                        </a:graphicData>
                      </a:graphic>
                    </wp:anchor>
                  </w:drawing>
                </mc:Choice>
                <mc:Fallback>
                  <w:pict>
                    <v:shape id="_x0000_s1026" o:spid="_x0000_s1026" o:spt="32" type="#_x0000_t32" style="position:absolute;left:0pt;flip:y;margin-left:61.15pt;margin-top:13.2pt;height:0.35pt;width:362.15pt;z-index:251670528;mso-width-relative:page;mso-height-relative:page;" filled="f" stroked="t" coordsize="21600,21600" o:gfxdata="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Rvon92AAAAAkBAAAPAAAAAAAAAAEAIAAAACIAAABk&#10;cnMvZG93bnJldi54bWxQSwECFAAUAAAACACHTuJANcqr/wYCAAD6AwAADgAAAAAAAAABACAAAAAn&#10;AQAAZHJzL2Uyb0RvYy54bWxQSwUGAAAAAAYABgBZAQAAnwUAAAAA&#10;">
                      <v:fill on="f" focussize="0,0"/>
                      <v:stroke color="#000000" joinstyle="round" dashstyle="dash"/>
                      <v:imagedata o:title=""/>
                      <o:lock v:ext="edit" aspectratio="f"/>
                    </v:shape>
                  </w:pict>
                </mc:Fallback>
              </mc:AlternateContent>
            </w:r>
          </w:p>
          <w:p>
            <w:pPr>
              <w:tabs>
                <w:tab w:val="left" w:pos="4095"/>
              </w:tabs>
              <w:adjustRightInd w:val="0"/>
              <w:snapToGrid w:val="0"/>
              <w:spacing w:line="360" w:lineRule="auto"/>
              <w:jc w:val="center"/>
              <w:rPr>
                <w:rFonts w:hint="eastAsia"/>
                <w:b/>
                <w:color w:val="0000FF"/>
                <w:sz w:val="24"/>
              </w:rPr>
            </w:pPr>
            <w:r>
              <w:rPr>
                <w:rFonts w:hint="eastAsia"/>
                <w:b/>
                <w:color w:val="0000FF"/>
                <w:sz w:val="24"/>
              </w:rPr>
              <mc:AlternateContent>
                <mc:Choice Requires="wps">
                  <w:drawing>
                    <wp:anchor distT="0" distB="0" distL="114300" distR="114300" simplePos="0" relativeHeight="251718656" behindDoc="0" locked="0" layoutInCell="1" allowOverlap="1">
                      <wp:simplePos x="0" y="0"/>
                      <wp:positionH relativeFrom="column">
                        <wp:posOffset>3310255</wp:posOffset>
                      </wp:positionH>
                      <wp:positionV relativeFrom="paragraph">
                        <wp:posOffset>761365</wp:posOffset>
                      </wp:positionV>
                      <wp:extent cx="9525" cy="635000"/>
                      <wp:effectExtent l="4445" t="0" r="5080" b="12700"/>
                      <wp:wrapNone/>
                      <wp:docPr id="20" name="直接箭头连接符 20"/>
                      <wp:cNvGraphicFramePr/>
                      <a:graphic xmlns:a="http://schemas.openxmlformats.org/drawingml/2006/main">
                        <a:graphicData uri="http://schemas.microsoft.com/office/word/2010/wordprocessingShape">
                          <wps:wsp>
                            <wps:cNvCnPr/>
                            <wps:spPr>
                              <a:xfrm>
                                <a:off x="0" y="0"/>
                                <a:ext cx="9525" cy="6350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60.65pt;margin-top:59.95pt;height:50pt;width:0.75pt;z-index:251718656;mso-width-relative:page;mso-height-relative:page;" filled="f" stroked="t" coordsize="21600,21600" o:gfxdata="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snSvPXAAAACwEAAA8AAAAAAAAAAQAgAAAAIgAAAGRycy9kb3ducmV2&#10;LnhtbFBLAQIUABQAAAAIAIdO4kDvZ943/QEAAPADAAAOAAAAAAAAAAEAIAAAACYBAABkcnMvZTJv&#10;RG9jLnhtbFBLBQYAAAAABgAGAFkBAACVBQAAAAA=&#10;">
                      <v:fill on="f" focussize="0,0"/>
                      <v:stroke color="#000000" joinstyle="round"/>
                      <v:imagedata o:title=""/>
                      <o:lock v:ext="edit" aspectratio="f"/>
                    </v:shape>
                  </w:pict>
                </mc:Fallback>
              </mc:AlternateContent>
            </w:r>
            <w:r>
              <w:rPr>
                <w:rFonts w:hint="eastAsia"/>
                <w:b/>
                <w:color w:val="0000FF"/>
                <w:sz w:val="24"/>
              </w:rPr>
              <mc:AlternateContent>
                <mc:Choice Requires="wps">
                  <w:drawing>
                    <wp:anchor distT="0" distB="0" distL="114300" distR="114300" simplePos="0" relativeHeight="251710464" behindDoc="0" locked="0" layoutInCell="1" allowOverlap="1">
                      <wp:simplePos x="0" y="0"/>
                      <wp:positionH relativeFrom="column">
                        <wp:posOffset>1638935</wp:posOffset>
                      </wp:positionH>
                      <wp:positionV relativeFrom="paragraph">
                        <wp:posOffset>46990</wp:posOffset>
                      </wp:positionV>
                      <wp:extent cx="1262380" cy="272415"/>
                      <wp:effectExtent l="5080" t="4445" r="8890" b="8890"/>
                      <wp:wrapNone/>
                      <wp:docPr id="10" name="矩形 10"/>
                      <wp:cNvGraphicFramePr/>
                      <a:graphic xmlns:a="http://schemas.openxmlformats.org/drawingml/2006/main">
                        <a:graphicData uri="http://schemas.microsoft.com/office/word/2010/wordprocessingShape">
                          <wps:wsp>
                            <wps:cNvSpPr/>
                            <wps:spPr>
                              <a:xfrm>
                                <a:off x="0" y="0"/>
                                <a:ext cx="1262380" cy="272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eastAsia="zh-CN"/>
                                    </w:rPr>
                                  </w:pPr>
                                  <w:r>
                                    <w:rPr>
                                      <w:rFonts w:hint="eastAsia"/>
                                      <w:lang w:val="en-US" w:eastAsia="zh-CN"/>
                                    </w:rPr>
                                    <w:t>清基土方施工</w:t>
                                  </w:r>
                                </w:p>
                                <w:p>
                                  <w:pPr>
                                    <w:jc w:val="center"/>
                                    <w:rPr>
                                      <w:rFonts w:hint="eastAsia"/>
                                      <w:lang w:eastAsia="zh-CN"/>
                                    </w:rPr>
                                  </w:pPr>
                                </w:p>
                              </w:txbxContent>
                            </wps:txbx>
                            <wps:bodyPr upright="1"/>
                          </wps:wsp>
                        </a:graphicData>
                      </a:graphic>
                    </wp:anchor>
                  </w:drawing>
                </mc:Choice>
                <mc:Fallback>
                  <w:pict>
                    <v:rect id="_x0000_s1026" o:spid="_x0000_s1026" o:spt="1" style="position:absolute;left:0pt;margin-left:129.05pt;margin-top:3.7pt;height:21.45pt;width:99.4pt;z-index:251710464;mso-width-relative:page;mso-height-relative:page;" fillcolor="#FFFFFF" filled="t" stroked="t" coordsize="21600,21600" o:gfxdata="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ZlRKJ2AAAAAgBAAAPAAAAAAAAAAEAIAAAACIAAABkcnMvZG93&#10;bnJldi54bWxQSwECFAAUAAAACACHTuJApoYaDQACAAArBAAADgAAAAAAAAABACAAAAAnAQAAZHJz&#10;L2Uyb0RvYy54bWxQSwUGAAAAAAYABgBZAQAAmQUAAAAA&#10;">
                      <v:fill on="t" focussize="0,0"/>
                      <v:stroke color="#000000" joinstyle="miter"/>
                      <v:imagedata o:title=""/>
                      <o:lock v:ext="edit" aspectratio="f"/>
                      <v:textbox>
                        <w:txbxContent>
                          <w:p>
                            <w:pPr>
                              <w:jc w:val="center"/>
                              <w:rPr>
                                <w:rFonts w:hint="eastAsia"/>
                                <w:lang w:eastAsia="zh-CN"/>
                              </w:rPr>
                            </w:pPr>
                            <w:r>
                              <w:rPr>
                                <w:rFonts w:hint="eastAsia"/>
                                <w:lang w:val="en-US" w:eastAsia="zh-CN"/>
                              </w:rPr>
                              <w:t>清基土方施工</w:t>
                            </w:r>
                          </w:p>
                          <w:p>
                            <w:pPr>
                              <w:jc w:val="center"/>
                              <w:rPr>
                                <w:rFonts w:hint="eastAsia"/>
                                <w:lang w:eastAsia="zh-CN"/>
                              </w:rPr>
                            </w:pPr>
                          </w:p>
                        </w:txbxContent>
                      </v:textbox>
                    </v:rect>
                  </w:pict>
                </mc:Fallback>
              </mc:AlternateContent>
            </w:r>
            <w:r>
              <w:rPr>
                <w:rFonts w:hint="eastAsia"/>
                <w:b/>
                <w:color w:val="0000FF"/>
                <w:sz w:val="24"/>
              </w:rPr>
              <mc:AlternateContent>
                <mc:Choice Requires="wps">
                  <w:drawing>
                    <wp:anchor distT="0" distB="0" distL="114300" distR="114300" simplePos="0" relativeHeight="251709440" behindDoc="0" locked="0" layoutInCell="1" allowOverlap="1">
                      <wp:simplePos x="0" y="0"/>
                      <wp:positionH relativeFrom="column">
                        <wp:posOffset>819785</wp:posOffset>
                      </wp:positionH>
                      <wp:positionV relativeFrom="paragraph">
                        <wp:posOffset>123190</wp:posOffset>
                      </wp:positionV>
                      <wp:extent cx="324485" cy="848360"/>
                      <wp:effectExtent l="0" t="0" r="18415" b="8890"/>
                      <wp:wrapNone/>
                      <wp:docPr id="9" name="矩形 9"/>
                      <wp:cNvGraphicFramePr/>
                      <a:graphic xmlns:a="http://schemas.openxmlformats.org/drawingml/2006/main">
                        <a:graphicData uri="http://schemas.microsoft.com/office/word/2010/wordprocessingShape">
                          <wps:wsp>
                            <wps:cNvSpPr/>
                            <wps:spPr>
                              <a:xfrm>
                                <a:off x="0" y="0"/>
                                <a:ext cx="324485" cy="848360"/>
                              </a:xfrm>
                              <a:prstGeom prst="rect">
                                <a:avLst/>
                              </a:prstGeom>
                              <a:solidFill>
                                <a:srgbClr val="FFFFFF"/>
                              </a:solidFill>
                              <a:ln>
                                <a:noFill/>
                              </a:ln>
                            </wps:spPr>
                            <wps:txbx>
                              <w:txbxContent>
                                <w:p>
                                  <w:pPr>
                                    <w:rPr>
                                      <w:rFonts w:hint="eastAsia"/>
                                    </w:rPr>
                                  </w:pPr>
                                  <w:r>
                                    <w:rPr>
                                      <w:rFonts w:hint="eastAsia"/>
                                      <w:lang w:eastAsia="zh-CN"/>
                                    </w:rPr>
                                    <w:t>泵站</w:t>
                                  </w:r>
                                  <w:r>
                                    <w:rPr>
                                      <w:rFonts w:hint="eastAsia"/>
                                    </w:rPr>
                                    <w:t>工程</w:t>
                                  </w:r>
                                </w:p>
                              </w:txbxContent>
                            </wps:txbx>
                            <wps:bodyPr upright="1"/>
                          </wps:wsp>
                        </a:graphicData>
                      </a:graphic>
                    </wp:anchor>
                  </w:drawing>
                </mc:Choice>
                <mc:Fallback>
                  <w:pict>
                    <v:rect id="_x0000_s1026" o:spid="_x0000_s1026" o:spt="1" style="position:absolute;left:0pt;margin-left:64.55pt;margin-top:9.7pt;height:66.8pt;width:25.55pt;z-index:251709440;mso-width-relative:page;mso-height-relative:page;" fillcolor="#FFFFFF" filled="t" stroked="f" coordsize="21600,21600" o:gfxdata="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Bh3P+7XAAAACgEAAA8AAAAAAAAAAQAgAAAAIgAAAGRycy9kb3ducmV2LnhtbFBLAQIUABQA&#10;AAAIAIdO4kAjxLOfuAEAAGkDAAAOAAAAAAAAAAEAIAAAACYBAABkcnMvZTJvRG9jLnhtbFBLBQYA&#10;AAAABgAGAFkBAABQBQAAAAA=&#10;">
                      <v:fill on="t" focussize="0,0"/>
                      <v:stroke on="f"/>
                      <v:imagedata o:title=""/>
                      <o:lock v:ext="edit" aspectratio="f"/>
                      <v:textbox>
                        <w:txbxContent>
                          <w:p>
                            <w:pPr>
                              <w:rPr>
                                <w:rFonts w:hint="eastAsia"/>
                              </w:rPr>
                            </w:pPr>
                            <w:r>
                              <w:rPr>
                                <w:rFonts w:hint="eastAsia"/>
                                <w:lang w:eastAsia="zh-CN"/>
                              </w:rPr>
                              <w:t>泵站</w:t>
                            </w:r>
                            <w:r>
                              <w:rPr>
                                <w:rFonts w:hint="eastAsia"/>
                              </w:rPr>
                              <w:t>工程</w:t>
                            </w:r>
                          </w:p>
                        </w:txbxContent>
                      </v:textbox>
                    </v:rect>
                  </w:pict>
                </mc:Fallback>
              </mc:AlternateContent>
            </w:r>
          </w:p>
          <w:p>
            <w:pPr>
              <w:tabs>
                <w:tab w:val="left" w:pos="4095"/>
              </w:tabs>
              <w:adjustRightInd w:val="0"/>
              <w:snapToGrid w:val="0"/>
              <w:spacing w:line="360" w:lineRule="auto"/>
              <w:jc w:val="center"/>
              <w:rPr>
                <w:rFonts w:hint="eastAsia"/>
                <w:b/>
                <w:color w:val="0000FF"/>
                <w:sz w:val="24"/>
              </w:rPr>
            </w:pPr>
            <w:r>
              <w:rPr>
                <w:rFonts w:hint="eastAsia"/>
                <w:b/>
                <w:color w:val="0000FF"/>
                <w:sz w:val="24"/>
              </w:rPr>
              <mc:AlternateContent>
                <mc:Choice Requires="wps">
                  <w:drawing>
                    <wp:anchor distT="0" distB="0" distL="114300" distR="114300" simplePos="0" relativeHeight="251714560" behindDoc="0" locked="0" layoutInCell="1" allowOverlap="1">
                      <wp:simplePos x="0" y="0"/>
                      <wp:positionH relativeFrom="column">
                        <wp:posOffset>2274570</wp:posOffset>
                      </wp:positionH>
                      <wp:positionV relativeFrom="paragraph">
                        <wp:posOffset>80645</wp:posOffset>
                      </wp:positionV>
                      <wp:extent cx="635" cy="246380"/>
                      <wp:effectExtent l="37465" t="0" r="38100" b="1270"/>
                      <wp:wrapNone/>
                      <wp:docPr id="16" name="直接箭头连接符 16"/>
                      <wp:cNvGraphicFramePr/>
                      <a:graphic xmlns:a="http://schemas.openxmlformats.org/drawingml/2006/main">
                        <a:graphicData uri="http://schemas.microsoft.com/office/word/2010/wordprocessingShape">
                          <wps:wsp>
                            <wps:cNvCnPr/>
                            <wps:spPr>
                              <a:xfrm>
                                <a:off x="0" y="0"/>
                                <a:ext cx="635" cy="2463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79.1pt;margin-top:6.35pt;height:19.4pt;width:0.05pt;z-index:251714560;mso-width-relative:page;mso-height-relative:page;" filled="f" stroked="t" coordsize="21600,21600" o:gfxdata="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iEfBF2QAAAAkBAAAPAAAAAAAAAAEAIAAAACIA&#10;AABkcnMvZG93bnJldi54bWxQSwECFAAUAAAACACHTuJAtKx21ggCAADzAwAADgAAAAAAAAABACAA&#10;AAAoAQAAZHJzL2Uyb0RvYy54bWxQSwUGAAAAAAYABgBZAQAAogUAAAAA&#10;">
                      <v:fill on="f" focussize="0,0"/>
                      <v:stroke color="#000000" joinstyle="round" endarrow="block"/>
                      <v:imagedata o:title=""/>
                      <o:lock v:ext="edit" aspectratio="f"/>
                    </v:shape>
                  </w:pict>
                </mc:Fallback>
              </mc:AlternateContent>
            </w:r>
          </w:p>
          <w:p>
            <w:pPr>
              <w:tabs>
                <w:tab w:val="left" w:pos="4095"/>
              </w:tabs>
              <w:adjustRightInd w:val="0"/>
              <w:snapToGrid w:val="0"/>
              <w:spacing w:line="360" w:lineRule="auto"/>
              <w:jc w:val="center"/>
              <w:rPr>
                <w:rFonts w:hint="eastAsia"/>
                <w:b/>
                <w:color w:val="0000FF"/>
                <w:sz w:val="24"/>
              </w:rPr>
            </w:pPr>
            <w:r>
              <w:rPr>
                <w:rFonts w:hint="eastAsia"/>
                <w:b/>
                <w:color w:val="0000FF"/>
                <w:sz w:val="24"/>
              </w:rPr>
              <mc:AlternateContent>
                <mc:Choice Requires="wps">
                  <w:drawing>
                    <wp:anchor distT="0" distB="0" distL="114300" distR="114300" simplePos="0" relativeHeight="251716608" behindDoc="0" locked="0" layoutInCell="1" allowOverlap="1">
                      <wp:simplePos x="0" y="0"/>
                      <wp:positionH relativeFrom="column">
                        <wp:posOffset>2906395</wp:posOffset>
                      </wp:positionH>
                      <wp:positionV relativeFrom="paragraph">
                        <wp:posOffset>250825</wp:posOffset>
                      </wp:positionV>
                      <wp:extent cx="413385" cy="0"/>
                      <wp:effectExtent l="0" t="38100" r="5715" b="38100"/>
                      <wp:wrapNone/>
                      <wp:docPr id="18" name="直接箭头连接符 18"/>
                      <wp:cNvGraphicFramePr/>
                      <a:graphic xmlns:a="http://schemas.openxmlformats.org/drawingml/2006/main">
                        <a:graphicData uri="http://schemas.microsoft.com/office/word/2010/wordprocessingShape">
                          <wps:wsp>
                            <wps:cNvCnPr/>
                            <wps:spPr>
                              <a:xfrm>
                                <a:off x="0" y="0"/>
                                <a:ext cx="413385" cy="0"/>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margin-left:228.85pt;margin-top:19.75pt;height:0pt;width:32.55pt;z-index:251716608;mso-width-relative:page;mso-height-relative:page;" filled="f" stroked="t" coordsize="21600,21600" o:gfxdata="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J+1RNUAAAAJAQAADwAAAAAAAAABACAAAAAiAAAAZHJzL2Rv&#10;d25yZXYueG1sUEsBAhQAFAAAAAgAh07iQCYCbgcEAgAA8AMAAA4AAAAAAAAAAQAgAAAAJAEAAGRy&#10;cy9lMm9Eb2MueG1sUEsFBgAAAAAGAAYAWQEAAJoFAAAAAA==&#10;">
                      <v:fill on="f" focussize="0,0"/>
                      <v:stroke color="#000000" joinstyle="round" dashstyle="dash" endarrow="block"/>
                      <v:imagedata o:title=""/>
                      <o:lock v:ext="edit" aspectratio="f"/>
                    </v:shape>
                  </w:pict>
                </mc:Fallback>
              </mc:AlternateContent>
            </w:r>
            <w:r>
              <w:rPr>
                <w:rFonts w:hint="eastAsia"/>
                <w:b/>
                <w:color w:val="0000FF"/>
                <w:sz w:val="24"/>
              </w:rPr>
              <mc:AlternateContent>
                <mc:Choice Requires="wps">
                  <w:drawing>
                    <wp:anchor distT="0" distB="0" distL="114300" distR="114300" simplePos="0" relativeHeight="251711488" behindDoc="0" locked="0" layoutInCell="1" allowOverlap="1">
                      <wp:simplePos x="0" y="0"/>
                      <wp:positionH relativeFrom="column">
                        <wp:posOffset>1629410</wp:posOffset>
                      </wp:positionH>
                      <wp:positionV relativeFrom="paragraph">
                        <wp:posOffset>102235</wp:posOffset>
                      </wp:positionV>
                      <wp:extent cx="1262380" cy="272415"/>
                      <wp:effectExtent l="5080" t="4445" r="8890" b="8890"/>
                      <wp:wrapNone/>
                      <wp:docPr id="11" name="矩形 11"/>
                      <wp:cNvGraphicFramePr/>
                      <a:graphic xmlns:a="http://schemas.openxmlformats.org/drawingml/2006/main">
                        <a:graphicData uri="http://schemas.microsoft.com/office/word/2010/wordprocessingShape">
                          <wps:wsp>
                            <wps:cNvSpPr/>
                            <wps:spPr>
                              <a:xfrm>
                                <a:off x="0" y="0"/>
                                <a:ext cx="1262380" cy="272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地基处理</w:t>
                                  </w:r>
                                </w:p>
                              </w:txbxContent>
                            </wps:txbx>
                            <wps:bodyPr upright="1"/>
                          </wps:wsp>
                        </a:graphicData>
                      </a:graphic>
                    </wp:anchor>
                  </w:drawing>
                </mc:Choice>
                <mc:Fallback>
                  <w:pict>
                    <v:rect id="_x0000_s1026" o:spid="_x0000_s1026" o:spt="1" style="position:absolute;left:0pt;margin-left:128.3pt;margin-top:8.05pt;height:21.45pt;width:99.4pt;z-index:251711488;mso-width-relative:page;mso-height-relative:page;" fillcolor="#FFFFFF" filled="t" stroked="t" coordsize="21600,21600" o:gfxdata="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YQg7XAAAACQEAAA8AAAAAAAAAAQAgAAAAIgAAAGRycy9kb3du&#10;cmV2LnhtbFBLAQIUABQAAAAIAIdO4kCWeczTAAIAACsEAAAOAAAAAAAAAAEAIAAAACYBAABkcnMv&#10;ZTJvRG9jLnhtbFBLBQYAAAAABgAGAFkBAACYBQ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地基处理</w:t>
                            </w:r>
                          </w:p>
                        </w:txbxContent>
                      </v:textbox>
                    </v:rect>
                  </w:pict>
                </mc:Fallback>
              </mc:AlternateContent>
            </w:r>
          </w:p>
          <w:p>
            <w:pPr>
              <w:tabs>
                <w:tab w:val="left" w:pos="4095"/>
              </w:tabs>
              <w:adjustRightInd w:val="0"/>
              <w:snapToGrid w:val="0"/>
              <w:spacing w:line="360" w:lineRule="auto"/>
              <w:jc w:val="center"/>
              <w:rPr>
                <w:rFonts w:hint="eastAsia"/>
                <w:b/>
                <w:color w:val="0000FF"/>
                <w:sz w:val="24"/>
              </w:rPr>
            </w:pPr>
            <w:r>
              <w:rPr>
                <w:rFonts w:hint="eastAsia" w:eastAsia="仿宋_GB2312"/>
                <w:color w:val="auto"/>
                <w:sz w:val="28"/>
              </w:rPr>
              <mc:AlternateContent>
                <mc:Choice Requires="wps">
                  <w:drawing>
                    <wp:anchor distT="0" distB="0" distL="114300" distR="114300" simplePos="0" relativeHeight="251720704" behindDoc="0" locked="0" layoutInCell="1" allowOverlap="1">
                      <wp:simplePos x="0" y="0"/>
                      <wp:positionH relativeFrom="column">
                        <wp:posOffset>3608070</wp:posOffset>
                      </wp:positionH>
                      <wp:positionV relativeFrom="paragraph">
                        <wp:posOffset>51435</wp:posOffset>
                      </wp:positionV>
                      <wp:extent cx="1712595" cy="461010"/>
                      <wp:effectExtent l="0" t="0" r="1905" b="15240"/>
                      <wp:wrapNone/>
                      <wp:docPr id="22" name="矩形 22"/>
                      <wp:cNvGraphicFramePr/>
                      <a:graphic xmlns:a="http://schemas.openxmlformats.org/drawingml/2006/main">
                        <a:graphicData uri="http://schemas.microsoft.com/office/word/2010/wordprocessingShape">
                          <wps:wsp>
                            <wps:cNvSpPr/>
                            <wps:spPr>
                              <a:xfrm>
                                <a:off x="0" y="0"/>
                                <a:ext cx="1712595" cy="461010"/>
                              </a:xfrm>
                              <a:prstGeom prst="rect">
                                <a:avLst/>
                              </a:prstGeom>
                              <a:solidFill>
                                <a:srgbClr val="FFFFFF"/>
                              </a:solidFill>
                              <a:ln>
                                <a:noFill/>
                              </a:ln>
                            </wps:spPr>
                            <wps:txbx>
                              <w:txbxContent>
                                <w:p>
                                  <w:pPr>
                                    <w:jc w:val="center"/>
                                    <w:rPr>
                                      <w:rFonts w:hint="eastAsia" w:ascii="宋体" w:hAnsi="宋体"/>
                                      <w:szCs w:val="21"/>
                                    </w:rPr>
                                  </w:pPr>
                                  <w:r>
                                    <w:rPr>
                                      <w:rFonts w:hint="eastAsia" w:ascii="宋体" w:hAnsi="宋体"/>
                                      <w:szCs w:val="21"/>
                                    </w:rPr>
                                    <w:t>噪声、扬尘、废水、建筑垃圾</w:t>
                                  </w:r>
                                </w:p>
                                <w:p>
                                  <w:pPr>
                                    <w:jc w:val="center"/>
                                  </w:pPr>
                                </w:p>
                              </w:txbxContent>
                            </wps:txbx>
                            <wps:bodyPr lIns="91440" tIns="0" rIns="91440" bIns="0" upright="1"/>
                          </wps:wsp>
                        </a:graphicData>
                      </a:graphic>
                    </wp:anchor>
                  </w:drawing>
                </mc:Choice>
                <mc:Fallback>
                  <w:pict>
                    <v:rect id="_x0000_s1026" o:spid="_x0000_s1026" o:spt="1" style="position:absolute;left:0pt;margin-left:284.1pt;margin-top:4.05pt;height:36.3pt;width:134.85pt;z-index:251720704;mso-width-relative:page;mso-height-relative:page;" fillcolor="#FFFFFF" filled="t" stroked="f" coordsize="21600,21600" o:gfxdata="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PzvwdkAAAAIAQAADwAAAAAAAAABACAAAAAiAAAAZHJz&#10;L2Rvd25yZXYueG1sUEsBAhQAFAAAAAgAh07iQAPIz7/KAQAAmAMAAA4AAAAAAAAAAQAgAAAAKAEA&#10;AGRycy9lMm9Eb2MueG1sUEsFBgAAAAAGAAYAWQEAAGQFAAAAAA==&#10;">
                      <v:fill on="t" focussize="0,0"/>
                      <v:stroke on="f"/>
                      <v:imagedata o:title=""/>
                      <o:lock v:ext="edit" aspectratio="f"/>
                      <v:textbox inset="2.54mm,0mm,2.54mm,0mm">
                        <w:txbxContent>
                          <w:p>
                            <w:pPr>
                              <w:jc w:val="center"/>
                              <w:rPr>
                                <w:rFonts w:hint="eastAsia" w:ascii="宋体" w:hAnsi="宋体"/>
                                <w:szCs w:val="21"/>
                              </w:rPr>
                            </w:pPr>
                            <w:r>
                              <w:rPr>
                                <w:rFonts w:hint="eastAsia" w:ascii="宋体" w:hAnsi="宋体"/>
                                <w:szCs w:val="21"/>
                              </w:rPr>
                              <w:t>噪声、扬尘、废水、建筑垃圾</w:t>
                            </w:r>
                          </w:p>
                          <w:p>
                            <w:pPr>
                              <w:jc w:val="center"/>
                            </w:pPr>
                          </w:p>
                        </w:txbxContent>
                      </v:textbox>
                    </v:rect>
                  </w:pict>
                </mc:Fallback>
              </mc:AlternateContent>
            </w:r>
            <w:r>
              <w:rPr>
                <w:rFonts w:hint="eastAsia"/>
                <w:b/>
                <w:color w:val="0000FF"/>
                <w:sz w:val="24"/>
              </w:rPr>
              <mc:AlternateContent>
                <mc:Choice Requires="wps">
                  <w:drawing>
                    <wp:anchor distT="0" distB="0" distL="114300" distR="114300" simplePos="0" relativeHeight="251715584" behindDoc="0" locked="0" layoutInCell="1" allowOverlap="1">
                      <wp:simplePos x="0" y="0"/>
                      <wp:positionH relativeFrom="column">
                        <wp:posOffset>2245995</wp:posOffset>
                      </wp:positionH>
                      <wp:positionV relativeFrom="paragraph">
                        <wp:posOffset>145415</wp:posOffset>
                      </wp:positionV>
                      <wp:extent cx="635" cy="246380"/>
                      <wp:effectExtent l="37465" t="0" r="38100" b="1270"/>
                      <wp:wrapNone/>
                      <wp:docPr id="17" name="直接箭头连接符 17"/>
                      <wp:cNvGraphicFramePr/>
                      <a:graphic xmlns:a="http://schemas.openxmlformats.org/drawingml/2006/main">
                        <a:graphicData uri="http://schemas.microsoft.com/office/word/2010/wordprocessingShape">
                          <wps:wsp>
                            <wps:cNvCnPr/>
                            <wps:spPr>
                              <a:xfrm>
                                <a:off x="0" y="0"/>
                                <a:ext cx="635" cy="2463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76.85pt;margin-top:11.45pt;height:19.4pt;width:0.05pt;z-index:251715584;mso-width-relative:page;mso-height-relative:page;" filled="f" stroked="t" coordsize="21600,21600" o:gfxdata="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zEQYdoAAAAJAQAADwAAAAAAAAABACAAAAAi&#10;AAAAZHJzL2Rvd25yZXYueG1sUEsBAhQAFAAAAAgAh07iQKOU+a8IAgAA8wMAAA4AAAAAAAAAAQAg&#10;AAAAKQEAAGRycy9lMm9Eb2MueG1sUEsFBgAAAAAGAAYAWQEAAKMFAAAAAA==&#10;">
                      <v:fill on="f" focussize="0,0"/>
                      <v:stroke color="#000000" joinstyle="round" endarrow="block"/>
                      <v:imagedata o:title=""/>
                      <o:lock v:ext="edit" aspectratio="f"/>
                    </v:shape>
                  </w:pict>
                </mc:Fallback>
              </mc:AlternateContent>
            </w:r>
          </w:p>
          <w:p>
            <w:pPr>
              <w:tabs>
                <w:tab w:val="left" w:pos="4095"/>
              </w:tabs>
              <w:adjustRightInd w:val="0"/>
              <w:snapToGrid w:val="0"/>
              <w:spacing w:line="360" w:lineRule="auto"/>
              <w:jc w:val="center"/>
              <w:rPr>
                <w:rFonts w:hint="eastAsia"/>
                <w:b/>
                <w:color w:val="0000FF"/>
                <w:sz w:val="24"/>
              </w:rPr>
            </w:pPr>
            <w:r>
              <w:rPr>
                <w:rFonts w:hint="eastAsia"/>
                <w:b/>
                <w:color w:val="0000FF"/>
                <w:sz w:val="24"/>
              </w:rPr>
              <mc:AlternateContent>
                <mc:Choice Requires="wps">
                  <w:drawing>
                    <wp:anchor distT="0" distB="0" distL="114300" distR="114300" simplePos="0" relativeHeight="251719680" behindDoc="0" locked="0" layoutInCell="1" allowOverlap="1">
                      <wp:simplePos x="0" y="0"/>
                      <wp:positionH relativeFrom="column">
                        <wp:posOffset>3333115</wp:posOffset>
                      </wp:positionH>
                      <wp:positionV relativeFrom="paragraph">
                        <wp:posOffset>36830</wp:posOffset>
                      </wp:positionV>
                      <wp:extent cx="260350" cy="0"/>
                      <wp:effectExtent l="0" t="38100" r="6350" b="38100"/>
                      <wp:wrapNone/>
                      <wp:docPr id="21" name="直接箭头连接符 21"/>
                      <wp:cNvGraphicFramePr/>
                      <a:graphic xmlns:a="http://schemas.openxmlformats.org/drawingml/2006/main">
                        <a:graphicData uri="http://schemas.microsoft.com/office/word/2010/wordprocessingShape">
                          <wps:wsp>
                            <wps:cNvCnPr/>
                            <wps:spPr>
                              <a:xfrm>
                                <a:off x="0" y="0"/>
                                <a:ext cx="260350" cy="0"/>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margin-left:262.45pt;margin-top:2.9pt;height:0pt;width:20.5pt;z-index:251719680;mso-width-relative:page;mso-height-relative:page;" filled="f" stroked="t" coordsize="21600,21600" o:gfxdata="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gmSxzSAAAABwEAAA8AAAAAAAAAAQAgAAAAIgAAAGRycy9kb3du&#10;cmV2LnhtbFBLAQIUABQAAAAIAIdO4kDEW/taBQIAAPADAAAOAAAAAAAAAAEAIAAAACEBAABkcnMv&#10;ZTJvRG9jLnhtbFBLBQYAAAAABgAGAFkBAACYBQAAAAA=&#10;">
                      <v:fill on="f" focussize="0,0"/>
                      <v:stroke color="#000000" joinstyle="round" dashstyle="dash" endarrow="block"/>
                      <v:imagedata o:title=""/>
                      <o:lock v:ext="edit" aspectratio="f"/>
                    </v:shape>
                  </w:pict>
                </mc:Fallback>
              </mc:AlternateContent>
            </w:r>
            <w:r>
              <w:rPr>
                <w:rFonts w:hint="eastAsia"/>
                <w:b/>
                <w:color w:val="0000FF"/>
                <w:sz w:val="24"/>
              </w:rPr>
              <mc:AlternateContent>
                <mc:Choice Requires="wps">
                  <w:drawing>
                    <wp:anchor distT="0" distB="0" distL="114300" distR="114300" simplePos="0" relativeHeight="251712512" behindDoc="0" locked="0" layoutInCell="1" allowOverlap="1">
                      <wp:simplePos x="0" y="0"/>
                      <wp:positionH relativeFrom="column">
                        <wp:posOffset>1629410</wp:posOffset>
                      </wp:positionH>
                      <wp:positionV relativeFrom="paragraph">
                        <wp:posOffset>157480</wp:posOffset>
                      </wp:positionV>
                      <wp:extent cx="1262380" cy="272415"/>
                      <wp:effectExtent l="5080" t="4445" r="8890" b="8890"/>
                      <wp:wrapNone/>
                      <wp:docPr id="12" name="矩形 12"/>
                      <wp:cNvGraphicFramePr/>
                      <a:graphic xmlns:a="http://schemas.openxmlformats.org/drawingml/2006/main">
                        <a:graphicData uri="http://schemas.microsoft.com/office/word/2010/wordprocessingShape">
                          <wps:wsp>
                            <wps:cNvSpPr/>
                            <wps:spPr>
                              <a:xfrm>
                                <a:off x="0" y="0"/>
                                <a:ext cx="1262380" cy="272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基础施工</w:t>
                                  </w:r>
                                </w:p>
                              </w:txbxContent>
                            </wps:txbx>
                            <wps:bodyPr upright="1"/>
                          </wps:wsp>
                        </a:graphicData>
                      </a:graphic>
                    </wp:anchor>
                  </w:drawing>
                </mc:Choice>
                <mc:Fallback>
                  <w:pict>
                    <v:rect id="_x0000_s1026" o:spid="_x0000_s1026" o:spt="1" style="position:absolute;left:0pt;margin-left:128.3pt;margin-top:12.4pt;height:21.45pt;width:99.4pt;z-index:251712512;mso-width-relative:page;mso-height-relative:page;" fillcolor="#FFFFFF" filled="t" stroked="t" coordsize="21600,21600" o:gfxdata="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5czVNgAAAAJAQAADwAAAAAAAAABACAAAAAiAAAAZHJzL2Rv&#10;d25yZXYueG1sUEsBAhQAFAAAAAgAh07iQId+xmsBAgAAKwQAAA4AAAAAAAAAAQAgAAAAJwEAAGRy&#10;cy9lMm9Eb2MueG1sUEsFBgAAAAAGAAYAWQEAAJoFA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基础施工</w:t>
                            </w:r>
                          </w:p>
                        </w:txbxContent>
                      </v:textbox>
                    </v:rect>
                  </w:pict>
                </mc:Fallback>
              </mc:AlternateContent>
            </w:r>
          </w:p>
          <w:p>
            <w:pPr>
              <w:tabs>
                <w:tab w:val="left" w:pos="4095"/>
              </w:tabs>
              <w:adjustRightInd w:val="0"/>
              <w:snapToGrid w:val="0"/>
              <w:spacing w:line="360" w:lineRule="auto"/>
              <w:jc w:val="center"/>
              <w:rPr>
                <w:rFonts w:hint="eastAsia"/>
                <w:b/>
                <w:color w:val="0000FF"/>
                <w:sz w:val="24"/>
              </w:rPr>
            </w:pPr>
            <w:r>
              <w:rPr>
                <w:rFonts w:hint="eastAsia"/>
                <w:b/>
                <w:color w:val="0000FF"/>
                <w:sz w:val="24"/>
              </w:rPr>
              <mc:AlternateContent>
                <mc:Choice Requires="wps">
                  <w:drawing>
                    <wp:anchor distT="0" distB="0" distL="114300" distR="114300" simplePos="0" relativeHeight="251717632" behindDoc="0" locked="0" layoutInCell="1" allowOverlap="1">
                      <wp:simplePos x="0" y="0"/>
                      <wp:positionH relativeFrom="column">
                        <wp:posOffset>2887345</wp:posOffset>
                      </wp:positionH>
                      <wp:positionV relativeFrom="paragraph">
                        <wp:posOffset>71755</wp:posOffset>
                      </wp:positionV>
                      <wp:extent cx="413385" cy="0"/>
                      <wp:effectExtent l="0" t="38100" r="5715" b="38100"/>
                      <wp:wrapNone/>
                      <wp:docPr id="19" name="直接箭头连接符 19"/>
                      <wp:cNvGraphicFramePr/>
                      <a:graphic xmlns:a="http://schemas.openxmlformats.org/drawingml/2006/main">
                        <a:graphicData uri="http://schemas.microsoft.com/office/word/2010/wordprocessingShape">
                          <wps:wsp>
                            <wps:cNvCnPr/>
                            <wps:spPr>
                              <a:xfrm>
                                <a:off x="0" y="0"/>
                                <a:ext cx="413385" cy="0"/>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margin-left:227.35pt;margin-top:5.65pt;height:0pt;width:32.55pt;z-index:251717632;mso-width-relative:page;mso-height-relative:page;" filled="f" stroked="t" coordsize="21600,21600" o:gfxdata="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R7C4NQAAAAJAQAADwAAAAAAAAABACAAAAAiAAAAZHJzL2Rv&#10;d25yZXYueG1sUEsBAhQAFAAAAAgAh07iQEsVSiQFAgAA8AMAAA4AAAAAAAAAAQAgAAAAIwEAAGRy&#10;cy9lMm9Eb2MueG1sUEsFBgAAAAAGAAYAWQEAAJoFAAAAAA==&#10;">
                      <v:fill on="f" focussize="0,0"/>
                      <v:stroke color="#000000" joinstyle="round" dashstyle="dash" endarrow="block"/>
                      <v:imagedata o:title=""/>
                      <o:lock v:ext="edit" aspectratio="f"/>
                    </v:shape>
                  </w:pict>
                </mc:Fallback>
              </mc:AlternateContent>
            </w:r>
          </w:p>
          <w:p>
            <w:pPr>
              <w:tabs>
                <w:tab w:val="left" w:pos="4095"/>
              </w:tabs>
              <w:adjustRightInd w:val="0"/>
              <w:snapToGrid w:val="0"/>
              <w:spacing w:line="360" w:lineRule="auto"/>
              <w:jc w:val="center"/>
              <w:rPr>
                <w:rFonts w:hint="eastAsia"/>
                <w:b/>
                <w:color w:val="0000FF"/>
                <w:sz w:val="24"/>
              </w:rPr>
            </w:pPr>
            <w:r>
              <w:rPr>
                <w:rFonts w:hint="eastAsia"/>
                <w:b/>
                <w:color w:val="0000FF"/>
                <w:sz w:val="24"/>
              </w:rPr>
              <mc:AlternateContent>
                <mc:Choice Requires="wps">
                  <w:drawing>
                    <wp:anchor distT="0" distB="0" distL="114300" distR="114300" simplePos="0" relativeHeight="251713536" behindDoc="0" locked="0" layoutInCell="1" allowOverlap="1">
                      <wp:simplePos x="0" y="0"/>
                      <wp:positionH relativeFrom="column">
                        <wp:posOffset>224155</wp:posOffset>
                      </wp:positionH>
                      <wp:positionV relativeFrom="paragraph">
                        <wp:posOffset>22225</wp:posOffset>
                      </wp:positionV>
                      <wp:extent cx="5199380" cy="1905"/>
                      <wp:effectExtent l="0" t="0" r="0" b="0"/>
                      <wp:wrapNone/>
                      <wp:docPr id="13" name="直接箭头连接符 13"/>
                      <wp:cNvGraphicFramePr/>
                      <a:graphic xmlns:a="http://schemas.openxmlformats.org/drawingml/2006/main">
                        <a:graphicData uri="http://schemas.microsoft.com/office/word/2010/wordprocessingShape">
                          <wps:wsp>
                            <wps:cNvCnPr/>
                            <wps:spPr>
                              <a:xfrm>
                                <a:off x="0" y="0"/>
                                <a:ext cx="5199380" cy="1905"/>
                              </a:xfrm>
                              <a:prstGeom prst="straightConnector1">
                                <a:avLst/>
                              </a:prstGeom>
                              <a:ln w="9525" cap="flat" cmpd="sng">
                                <a:solidFill>
                                  <a:srgbClr val="000000"/>
                                </a:solidFill>
                                <a:prstDash val="dash"/>
                                <a:headEnd type="none" w="med" len="med"/>
                                <a:tailEnd type="none" w="med" len="med"/>
                              </a:ln>
                            </wps:spPr>
                            <wps:bodyPr/>
                          </wps:wsp>
                        </a:graphicData>
                      </a:graphic>
                    </wp:anchor>
                  </w:drawing>
                </mc:Choice>
                <mc:Fallback>
                  <w:pict>
                    <v:shape id="_x0000_s1026" o:spid="_x0000_s1026" o:spt="32" type="#_x0000_t32" style="position:absolute;left:0pt;margin-left:17.65pt;margin-top:1.75pt;height:0.15pt;width:409.4pt;z-index:251713536;mso-width-relative:page;mso-height-relative:page;" filled="f" stroked="t" coordsize="21600,21600" o:gfxdata="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JQrlNUAAAAGAQAADwAAAAAAAAABACAAAAAiAAAAZHJzL2Rvd25y&#10;ZXYueG1sUEsBAhQAFAAAAAgAh07iQF6kWnIBAgAA8AMAAA4AAAAAAAAAAQAgAAAAJAEAAGRycy9l&#10;Mm9Eb2MueG1sUEsFBgAAAAAGAAYAWQEAAJcFAAAAAA==&#10;">
                      <v:fill on="f" focussize="0,0"/>
                      <v:stroke color="#000000" joinstyle="round" dashstyle="dash"/>
                      <v:imagedata o:title=""/>
                      <o:lock v:ext="edit" aspectratio="f"/>
                    </v:shape>
                  </w:pict>
                </mc:Fallback>
              </mc:AlternateContent>
            </w:r>
          </w:p>
          <w:p>
            <w:pPr>
              <w:tabs>
                <w:tab w:val="left" w:pos="4095"/>
              </w:tabs>
              <w:adjustRightInd w:val="0"/>
              <w:snapToGrid w:val="0"/>
              <w:spacing w:line="360" w:lineRule="auto"/>
              <w:jc w:val="center"/>
              <w:rPr>
                <w:b/>
                <w:color w:val="auto"/>
                <w:sz w:val="24"/>
              </w:rPr>
            </w:pPr>
            <w:r>
              <w:rPr>
                <w:rFonts w:hint="eastAsia"/>
                <w:b/>
                <w:color w:val="auto"/>
                <w:sz w:val="24"/>
              </w:rPr>
              <w:t>图</w:t>
            </w:r>
            <w:r>
              <w:rPr>
                <w:rFonts w:hint="eastAsia"/>
                <w:b/>
                <w:color w:val="auto"/>
                <w:sz w:val="24"/>
                <w:lang w:val="en-US" w:eastAsia="zh-CN"/>
              </w:rPr>
              <w:t>2</w:t>
            </w:r>
            <w:r>
              <w:rPr>
                <w:rFonts w:hint="eastAsia"/>
                <w:b/>
                <w:color w:val="auto"/>
                <w:sz w:val="24"/>
              </w:rPr>
              <w:t xml:space="preserve"> 本项目工程建设</w:t>
            </w:r>
            <w:r>
              <w:rPr>
                <w:b/>
                <w:color w:val="auto"/>
                <w:sz w:val="24"/>
              </w:rPr>
              <w:t>工艺流程及产污环节图</w:t>
            </w:r>
          </w:p>
          <w:p>
            <w:pPr>
              <w:pStyle w:val="48"/>
              <w:keepNext w:val="0"/>
              <w:keepLines w:val="0"/>
              <w:pageBreakBefore w:val="0"/>
              <w:widowControl w:val="0"/>
              <w:kinsoku/>
              <w:wordWrap/>
              <w:overflowPunct w:val="0"/>
              <w:topLinePunct w:val="0"/>
              <w:autoSpaceDE/>
              <w:autoSpaceDN/>
              <w:bidi w:val="0"/>
              <w:adjustRightInd w:val="0"/>
              <w:snapToGrid w:val="0"/>
              <w:spacing w:line="360" w:lineRule="auto"/>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本项目新建蓄水池5座；根据工程主要建筑物，主体工程施工分为</w:t>
            </w:r>
            <w:r>
              <w:rPr>
                <w:rFonts w:hint="eastAsia" w:cs="Times New Roman"/>
                <w:color w:val="auto"/>
                <w:lang w:val="en-US" w:eastAsia="zh-CN"/>
              </w:rPr>
              <w:t>二</w:t>
            </w:r>
            <w:r>
              <w:rPr>
                <w:rFonts w:hint="default" w:ascii="Times New Roman" w:hAnsi="Times New Roman" w:cs="Times New Roman"/>
                <w:color w:val="auto"/>
                <w:lang w:val="en-US" w:eastAsia="zh-CN"/>
              </w:rPr>
              <w:t>部分：</w:t>
            </w:r>
            <w:r>
              <w:rPr>
                <w:rFonts w:hint="default" w:ascii="Times New Roman" w:hAnsi="Times New Roman" w:cs="Times New Roman"/>
                <w:b w:val="0"/>
                <w:bCs w:val="0"/>
                <w:color w:val="auto"/>
                <w:lang w:val="en-US" w:eastAsia="zh-CN"/>
              </w:rPr>
              <w:t>调蓄水池工程</w:t>
            </w:r>
            <w:r>
              <w:rPr>
                <w:rFonts w:hint="eastAsia" w:cs="Times New Roman"/>
                <w:b w:val="0"/>
                <w:bCs w:val="0"/>
                <w:color w:val="auto"/>
                <w:lang w:val="en-US" w:eastAsia="zh-CN"/>
              </w:rPr>
              <w:t>及配套构筑物</w:t>
            </w:r>
            <w:r>
              <w:rPr>
                <w:rFonts w:hint="default" w:ascii="Times New Roman" w:hAnsi="Times New Roman" w:cs="Times New Roman"/>
                <w:b w:val="0"/>
                <w:bCs w:val="0"/>
                <w:color w:val="auto"/>
                <w:lang w:val="en-US" w:eastAsia="zh-CN"/>
              </w:rPr>
              <w:t>施工</w:t>
            </w:r>
            <w:r>
              <w:rPr>
                <w:rFonts w:hint="default" w:ascii="Times New Roman" w:hAnsi="Times New Roman" w:cs="Times New Roman"/>
                <w:b w:val="0"/>
                <w:bCs w:val="0"/>
                <w:color w:val="auto"/>
              </w:rPr>
              <w:t>、</w:t>
            </w:r>
            <w:r>
              <w:rPr>
                <w:rFonts w:hint="eastAsia" w:cs="Times New Roman"/>
                <w:b w:val="0"/>
                <w:bCs w:val="0"/>
                <w:color w:val="auto"/>
                <w:lang w:val="en-US" w:eastAsia="zh-CN"/>
              </w:rPr>
              <w:t>引水管线</w:t>
            </w:r>
            <w:r>
              <w:rPr>
                <w:rFonts w:hint="default" w:ascii="Times New Roman" w:hAnsi="Times New Roman" w:cs="Times New Roman"/>
                <w:b w:val="0"/>
                <w:bCs w:val="0"/>
                <w:color w:val="auto"/>
                <w:lang w:val="en-US" w:eastAsia="zh-CN"/>
              </w:rPr>
              <w:t>施工。各阶</w:t>
            </w:r>
            <w:r>
              <w:rPr>
                <w:rFonts w:hint="default" w:ascii="Times New Roman" w:hAnsi="Times New Roman" w:cs="Times New Roman"/>
                <w:color w:val="auto"/>
                <w:lang w:val="en-US" w:eastAsia="zh-CN"/>
              </w:rPr>
              <w:t>段施工工艺流程分析如下：</w:t>
            </w:r>
          </w:p>
          <w:p>
            <w:pPr>
              <w:pStyle w:val="48"/>
              <w:keepNext w:val="0"/>
              <w:keepLines w:val="0"/>
              <w:pageBreakBefore w:val="0"/>
              <w:widowControl w:val="0"/>
              <w:kinsoku/>
              <w:wordWrap/>
              <w:overflowPunct w:val="0"/>
              <w:topLinePunct w:val="0"/>
              <w:autoSpaceDE/>
              <w:autoSpaceDN/>
              <w:bidi w:val="0"/>
              <w:adjustRightInd w:val="0"/>
              <w:snapToGrid w:val="0"/>
              <w:spacing w:line="348" w:lineRule="auto"/>
              <w:textAlignment w:val="auto"/>
              <w:rPr>
                <w:rFonts w:hint="default" w:ascii="Times New Roman" w:hAnsi="Times New Roman" w:cs="Times New Roman"/>
                <w:b/>
                <w:bCs/>
                <w:color w:val="auto"/>
                <w:lang w:val="en-US" w:eastAsia="zh-CN"/>
              </w:rPr>
            </w:pPr>
            <w:r>
              <w:rPr>
                <w:rFonts w:hint="eastAsia" w:cs="Times New Roman"/>
                <w:b/>
                <w:bCs/>
                <w:color w:val="auto"/>
                <w:lang w:val="en-US" w:eastAsia="zh-CN"/>
              </w:rPr>
              <w:t>1.1</w:t>
            </w:r>
            <w:r>
              <w:rPr>
                <w:rFonts w:hint="default" w:ascii="Times New Roman" w:hAnsi="Times New Roman" w:cs="Times New Roman"/>
                <w:b/>
                <w:bCs/>
                <w:color w:val="auto"/>
                <w:lang w:val="en-US" w:eastAsia="zh-CN"/>
              </w:rPr>
              <w:t>调蓄水池工程施工</w:t>
            </w:r>
          </w:p>
          <w:p>
            <w:pPr>
              <w:pStyle w:val="48"/>
              <w:keepNext w:val="0"/>
              <w:keepLines w:val="0"/>
              <w:pageBreakBefore w:val="0"/>
              <w:widowControl w:val="0"/>
              <w:kinsoku/>
              <w:wordWrap/>
              <w:overflowPunct w:val="0"/>
              <w:topLinePunct w:val="0"/>
              <w:autoSpaceDE/>
              <w:autoSpaceDN/>
              <w:bidi w:val="0"/>
              <w:adjustRightInd w:val="0"/>
              <w:snapToGrid w:val="0"/>
              <w:spacing w:line="348" w:lineRule="auto"/>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本工程调蓄水池主要施工项目有植被土清理、壤土土方开挖、坝体土方填筑、坝面护坡、进出水建筑物等。</w:t>
            </w:r>
          </w:p>
          <w:p>
            <w:pPr>
              <w:pStyle w:val="48"/>
              <w:bidi w:val="0"/>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fldChar w:fldCharType="begin"/>
            </w:r>
            <w:r>
              <w:rPr>
                <w:rFonts w:hint="default" w:ascii="Times New Roman" w:hAnsi="Times New Roman" w:cs="Times New Roman"/>
                <w:b/>
                <w:bCs/>
                <w:color w:val="auto"/>
                <w:lang w:val="en-US" w:eastAsia="zh-CN"/>
              </w:rPr>
              <w:instrText xml:space="preserve"> = 1 \* GB2 \* MERGEFORMAT </w:instrText>
            </w:r>
            <w:r>
              <w:rPr>
                <w:rFonts w:hint="default" w:ascii="Times New Roman" w:hAnsi="Times New Roman" w:cs="Times New Roman"/>
                <w:b/>
                <w:bCs/>
                <w:color w:val="auto"/>
                <w:lang w:val="en-US" w:eastAsia="zh-CN"/>
              </w:rPr>
              <w:fldChar w:fldCharType="separate"/>
            </w:r>
            <w:r>
              <w:rPr>
                <w:rFonts w:hint="default" w:ascii="Times New Roman" w:hAnsi="Times New Roman" w:cs="Times New Roman"/>
                <w:b/>
                <w:bCs/>
                <w:color w:val="auto"/>
                <w:lang w:val="en-US" w:eastAsia="zh-CN"/>
              </w:rPr>
              <w:t>⑴</w:t>
            </w:r>
            <w:r>
              <w:rPr>
                <w:rFonts w:hint="default" w:ascii="Times New Roman" w:hAnsi="Times New Roman" w:cs="Times New Roman"/>
                <w:b/>
                <w:bCs/>
                <w:color w:val="auto"/>
                <w:lang w:val="en-US" w:eastAsia="zh-CN"/>
              </w:rPr>
              <w:fldChar w:fldCharType="end"/>
            </w:r>
            <w:r>
              <w:rPr>
                <w:rFonts w:hint="default" w:ascii="Times New Roman" w:hAnsi="Times New Roman" w:cs="Times New Roman"/>
                <w:b/>
                <w:bCs/>
                <w:color w:val="auto"/>
                <w:lang w:val="en-US" w:eastAsia="zh-CN"/>
              </w:rPr>
              <w:t>清基土方施工</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工程清基包括地面附着物的清理、有机质土、腐植土和表层液化土等不良地层的清理。清基土不能用于坝体填筑，表面松散物、植物根系等必须清除彻底，拉运至弃土场后按照水保要求进行整平。</w:t>
            </w:r>
          </w:p>
          <w:p>
            <w:pPr>
              <w:pStyle w:val="48"/>
              <w:bidi w:val="0"/>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fldChar w:fldCharType="begin"/>
            </w:r>
            <w:r>
              <w:rPr>
                <w:rFonts w:hint="default" w:ascii="Times New Roman" w:hAnsi="Times New Roman" w:cs="Times New Roman"/>
                <w:b/>
                <w:bCs/>
                <w:color w:val="auto"/>
                <w:lang w:val="en-US" w:eastAsia="zh-CN"/>
              </w:rPr>
              <w:instrText xml:space="preserve"> = 2 \* GB2 \* MERGEFORMAT </w:instrText>
            </w:r>
            <w:r>
              <w:rPr>
                <w:rFonts w:hint="default" w:ascii="Times New Roman" w:hAnsi="Times New Roman" w:cs="Times New Roman"/>
                <w:b/>
                <w:bCs/>
                <w:color w:val="auto"/>
                <w:lang w:val="en-US" w:eastAsia="zh-CN"/>
              </w:rPr>
              <w:fldChar w:fldCharType="separate"/>
            </w:r>
            <w:r>
              <w:rPr>
                <w:rFonts w:hint="default" w:ascii="Times New Roman" w:hAnsi="Times New Roman" w:cs="Times New Roman"/>
                <w:b/>
                <w:bCs/>
                <w:color w:val="auto"/>
                <w:lang w:val="en-US" w:eastAsia="zh-CN"/>
              </w:rPr>
              <w:t>⑵</w:t>
            </w:r>
            <w:r>
              <w:rPr>
                <w:rFonts w:hint="default" w:ascii="Times New Roman" w:hAnsi="Times New Roman" w:cs="Times New Roman"/>
                <w:b/>
                <w:bCs/>
                <w:color w:val="auto"/>
                <w:lang w:val="en-US" w:eastAsia="zh-CN"/>
              </w:rPr>
              <w:fldChar w:fldCharType="end"/>
            </w:r>
            <w:r>
              <w:rPr>
                <w:rFonts w:hint="default" w:ascii="Times New Roman" w:hAnsi="Times New Roman" w:cs="Times New Roman"/>
                <w:b/>
                <w:bCs/>
                <w:color w:val="auto"/>
                <w:lang w:val="en-US" w:eastAsia="zh-CN"/>
              </w:rPr>
              <w:t>土方开挖</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本工程开挖土料主要为壤土。其中壤土层可作为蓄水池库岸填筑用土料。壤土层土料开挖采用1m³挖掘机开挖、15t自卸汽车运输。对于岩石层开挖，局部较难开挖弱风化岩石区域采取破碎锤破碎大块岩石、大部分采用1.6m³挖掘机配合强风化岩石层挖除、15t自卸汽车拉运弃渣的方式。在施工过程中，将蓄水池开挖出的部分强风化岩石拉运至深填方段坝体外坡进行备坡压重，多余不能利用的强风化岩石</w:t>
            </w:r>
            <w:r>
              <w:rPr>
                <w:rFonts w:hint="eastAsia"/>
                <w:color w:val="auto"/>
                <w:lang w:eastAsia="zh-CN"/>
              </w:rPr>
              <w:t>采用</w:t>
            </w:r>
            <w:r>
              <w:rPr>
                <w:rFonts w:hint="default" w:ascii="Times New Roman" w:hAnsi="Times New Roman" w:cs="Times New Roman"/>
                <w:color w:val="auto"/>
                <w:lang w:val="en-US" w:eastAsia="zh-CN"/>
              </w:rPr>
              <w:t>篷布遮盖密闭运输至弃土场摊平，并按照环保要求进行整治。</w:t>
            </w:r>
          </w:p>
          <w:p>
            <w:pPr>
              <w:pStyle w:val="48"/>
              <w:bidi w:val="0"/>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fldChar w:fldCharType="begin"/>
            </w:r>
            <w:r>
              <w:rPr>
                <w:rFonts w:hint="default" w:ascii="Times New Roman" w:hAnsi="Times New Roman" w:cs="Times New Roman"/>
                <w:b/>
                <w:bCs/>
                <w:color w:val="auto"/>
                <w:lang w:val="en-US" w:eastAsia="zh-CN"/>
              </w:rPr>
              <w:instrText xml:space="preserve"> = 3 \* GB2 \* MERGEFORMAT </w:instrText>
            </w:r>
            <w:r>
              <w:rPr>
                <w:rFonts w:hint="default" w:ascii="Times New Roman" w:hAnsi="Times New Roman" w:cs="Times New Roman"/>
                <w:b/>
                <w:bCs/>
                <w:color w:val="auto"/>
                <w:lang w:val="en-US" w:eastAsia="zh-CN"/>
              </w:rPr>
              <w:fldChar w:fldCharType="separate"/>
            </w:r>
            <w:r>
              <w:rPr>
                <w:rFonts w:hint="default" w:ascii="Times New Roman" w:hAnsi="Times New Roman" w:cs="Times New Roman"/>
                <w:b/>
                <w:bCs/>
                <w:color w:val="auto"/>
                <w:lang w:val="en-US" w:eastAsia="zh-CN"/>
              </w:rPr>
              <w:t>⑶</w:t>
            </w:r>
            <w:r>
              <w:rPr>
                <w:rFonts w:hint="default" w:ascii="Times New Roman" w:hAnsi="Times New Roman" w:cs="Times New Roman"/>
                <w:b/>
                <w:bCs/>
                <w:color w:val="auto"/>
                <w:lang w:val="en-US" w:eastAsia="zh-CN"/>
              </w:rPr>
              <w:fldChar w:fldCharType="end"/>
            </w:r>
            <w:r>
              <w:rPr>
                <w:rFonts w:hint="default" w:ascii="Times New Roman" w:hAnsi="Times New Roman" w:cs="Times New Roman"/>
                <w:b/>
                <w:bCs/>
                <w:color w:val="auto"/>
                <w:lang w:val="en-US" w:eastAsia="zh-CN"/>
              </w:rPr>
              <w:t>坝体填筑</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rPr>
              <w:t>坝体填筑前需进行碾压实验以确定碾压机具组合、碾压遍数、碾压层厚、最优含水率等指标</w:t>
            </w:r>
            <w:r>
              <w:rPr>
                <w:rFonts w:hint="eastAsia" w:cs="Times New Roman"/>
                <w:color w:val="auto"/>
                <w:lang w:eastAsia="zh-CN"/>
              </w:rPr>
              <w:t>。</w:t>
            </w:r>
            <w:r>
              <w:rPr>
                <w:rFonts w:hint="default" w:ascii="Times New Roman" w:hAnsi="Times New Roman" w:cs="Times New Roman"/>
                <w:color w:val="auto"/>
                <w:lang w:val="en-US" w:eastAsia="zh-CN"/>
              </w:rPr>
              <w:t>主坝填筑材料主要采用黄土，自卸汽车运输上坝，配推土机铺料，分层铺土、分层碾压，铺土厚度不超过30cm，压实度不小于0.97。坝体横向接缝（即垂直于坝轴线的接缝）的结合坡度不陡于1：3。当高差大于1.0m时还应加挖结合槽。结合槽深0.25m，底宽0.5m，两侧边坡1：1。</w:t>
            </w:r>
          </w:p>
          <w:p>
            <w:pPr>
              <w:pStyle w:val="48"/>
              <w:bidi w:val="0"/>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fldChar w:fldCharType="begin"/>
            </w:r>
            <w:r>
              <w:rPr>
                <w:rFonts w:hint="default" w:ascii="Times New Roman" w:hAnsi="Times New Roman" w:cs="Times New Roman"/>
                <w:b/>
                <w:bCs/>
                <w:color w:val="auto"/>
                <w:lang w:val="en-US" w:eastAsia="zh-CN"/>
              </w:rPr>
              <w:instrText xml:space="preserve"> = 4 \* GB2 \* MERGEFORMAT </w:instrText>
            </w:r>
            <w:r>
              <w:rPr>
                <w:rFonts w:hint="default" w:ascii="Times New Roman" w:hAnsi="Times New Roman" w:cs="Times New Roman"/>
                <w:b/>
                <w:bCs/>
                <w:color w:val="auto"/>
                <w:lang w:val="en-US" w:eastAsia="zh-CN"/>
              </w:rPr>
              <w:fldChar w:fldCharType="separate"/>
            </w:r>
            <w:r>
              <w:rPr>
                <w:rFonts w:hint="default" w:ascii="Times New Roman" w:hAnsi="Times New Roman" w:cs="Times New Roman"/>
                <w:b/>
                <w:bCs/>
                <w:color w:val="auto"/>
                <w:lang w:val="en-US" w:eastAsia="zh-CN"/>
              </w:rPr>
              <w:t>⑷</w:t>
            </w:r>
            <w:r>
              <w:rPr>
                <w:rFonts w:hint="default" w:ascii="Times New Roman" w:hAnsi="Times New Roman" w:cs="Times New Roman"/>
                <w:b/>
                <w:bCs/>
                <w:color w:val="auto"/>
                <w:lang w:val="en-US" w:eastAsia="zh-CN"/>
              </w:rPr>
              <w:fldChar w:fldCharType="end"/>
            </w:r>
            <w:r>
              <w:rPr>
                <w:rFonts w:hint="default" w:ascii="Times New Roman" w:hAnsi="Times New Roman" w:cs="Times New Roman"/>
                <w:b/>
                <w:bCs/>
                <w:color w:val="auto"/>
                <w:lang w:val="en-US" w:eastAsia="zh-CN"/>
              </w:rPr>
              <w:t>防渗及护坡工程</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调蓄水池边坡砌护自上而下</w:t>
            </w:r>
            <w:r>
              <w:rPr>
                <w:rFonts w:hint="eastAsia" w:cs="Times New Roman"/>
                <w:color w:val="auto"/>
                <w:lang w:val="en-US" w:eastAsia="zh-CN"/>
              </w:rPr>
              <w:t>依次</w:t>
            </w:r>
            <w:r>
              <w:rPr>
                <w:rFonts w:hint="default" w:ascii="Times New Roman" w:hAnsi="Times New Roman" w:cs="Times New Roman"/>
                <w:color w:val="auto"/>
                <w:lang w:val="en-US" w:eastAsia="zh-CN"/>
              </w:rPr>
              <w:t>为80mm厚C20砼预制板、300mm厚砂砾石、200g/0.5mm/200g（两布一膜）复合土工膜。具体流水作业工序</w:t>
            </w:r>
            <w:r>
              <w:rPr>
                <w:rFonts w:hint="eastAsia" w:cs="Times New Roman"/>
                <w:color w:val="auto"/>
                <w:lang w:val="en-US" w:eastAsia="zh-CN"/>
              </w:rPr>
              <w:t>包括</w:t>
            </w:r>
            <w:r>
              <w:rPr>
                <w:rFonts w:hint="default" w:ascii="Times New Roman" w:hAnsi="Times New Roman" w:cs="Times New Roman"/>
                <w:color w:val="auto"/>
                <w:lang w:val="en-US" w:eastAsia="zh-CN"/>
              </w:rPr>
              <w:t>：砼板预制→坡面修整→复合土工膜铺设→砂砾石铺筑→砼预制板衬砌→板缝砼填充</w:t>
            </w:r>
            <w:r>
              <w:rPr>
                <w:rFonts w:hint="eastAsia" w:cs="Times New Roman"/>
                <w:color w:val="auto"/>
                <w:lang w:val="en-US" w:eastAsia="zh-CN"/>
              </w:rPr>
              <w:t>。</w:t>
            </w:r>
          </w:p>
          <w:p>
            <w:pPr>
              <w:pStyle w:val="48"/>
              <w:bidi w:val="0"/>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fldChar w:fldCharType="begin"/>
            </w:r>
            <w:r>
              <w:rPr>
                <w:rFonts w:hint="default" w:ascii="Times New Roman" w:hAnsi="Times New Roman" w:cs="Times New Roman"/>
                <w:b/>
                <w:bCs/>
                <w:color w:val="auto"/>
                <w:lang w:val="en-US" w:eastAsia="zh-CN"/>
              </w:rPr>
              <w:instrText xml:space="preserve"> = 5 \* GB2 \* MERGEFORMAT </w:instrText>
            </w:r>
            <w:r>
              <w:rPr>
                <w:rFonts w:hint="default" w:ascii="Times New Roman" w:hAnsi="Times New Roman" w:cs="Times New Roman"/>
                <w:b/>
                <w:bCs/>
                <w:color w:val="auto"/>
                <w:lang w:val="en-US" w:eastAsia="zh-CN"/>
              </w:rPr>
              <w:fldChar w:fldCharType="separate"/>
            </w:r>
            <w:r>
              <w:rPr>
                <w:rFonts w:hint="default" w:ascii="Times New Roman" w:hAnsi="Times New Roman" w:cs="Times New Roman"/>
                <w:b/>
                <w:bCs/>
                <w:color w:val="auto"/>
                <w:lang w:val="en-US" w:eastAsia="zh-CN"/>
              </w:rPr>
              <w:t>⑸</w:t>
            </w:r>
            <w:r>
              <w:rPr>
                <w:rFonts w:hint="default" w:ascii="Times New Roman" w:hAnsi="Times New Roman" w:cs="Times New Roman"/>
                <w:b/>
                <w:bCs/>
                <w:color w:val="auto"/>
                <w:lang w:val="en-US" w:eastAsia="zh-CN"/>
              </w:rPr>
              <w:fldChar w:fldCharType="end"/>
            </w:r>
            <w:r>
              <w:rPr>
                <w:rFonts w:hint="default" w:ascii="Times New Roman" w:hAnsi="Times New Roman" w:cs="Times New Roman"/>
                <w:b/>
                <w:bCs/>
                <w:color w:val="auto"/>
                <w:lang w:val="en-US" w:eastAsia="zh-CN"/>
              </w:rPr>
              <w:t>坝顶工程施工</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本工程坝顶结构为两侧安装C15预制砼路缘石，泥结石路面。工艺流程：测量放线→路缘石安装槽开挖→路缘石安装→勾缝→砂砾石铺设→整平→碾压</w:t>
            </w:r>
            <w:r>
              <w:rPr>
                <w:rFonts w:hint="eastAsia" w:cs="Times New Roman"/>
                <w:color w:val="auto"/>
                <w:lang w:val="en-US" w:eastAsia="zh-CN"/>
              </w:rPr>
              <w:t>。</w:t>
            </w:r>
            <w:r>
              <w:rPr>
                <w:rFonts w:hint="default" w:ascii="Times New Roman" w:hAnsi="Times New Roman" w:cs="Times New Roman"/>
                <w:color w:val="auto"/>
                <w:lang w:val="en-US" w:eastAsia="zh-CN"/>
              </w:rPr>
              <w:t>碎石路面是在原地基压实整平后，利用自卸卡车运输碎石料，用推土机推平，先铺设粒径2~3cm碎石层，厚度为10cm，再在路面上铺设粒径为1~2cm碎石，厚度2cm，用碾压设备压实。</w:t>
            </w:r>
          </w:p>
          <w:p>
            <w:pPr>
              <w:pStyle w:val="48"/>
              <w:bidi w:val="0"/>
              <w:rPr>
                <w:rFonts w:hint="default" w:ascii="Times New Roman" w:hAnsi="Times New Roman" w:cs="Times New Roman"/>
                <w:b/>
                <w:bCs/>
                <w:color w:val="auto"/>
                <w:lang w:val="en-US" w:eastAsia="zh-CN"/>
              </w:rPr>
            </w:pPr>
            <w:r>
              <w:rPr>
                <w:rFonts w:hint="eastAsia" w:cs="Times New Roman"/>
                <w:b/>
                <w:bCs/>
                <w:color w:val="auto"/>
                <w:lang w:val="en-US" w:eastAsia="zh-CN"/>
              </w:rPr>
              <w:t>1.2管线施工</w:t>
            </w:r>
          </w:p>
          <w:p>
            <w:pPr>
              <w:pStyle w:val="48"/>
              <w:bidi w:val="0"/>
              <w:rPr>
                <w:rFonts w:hint="default" w:ascii="Times New Roman" w:hAnsi="Times New Roman" w:cs="Times New Roman"/>
                <w:b/>
                <w:bCs/>
                <w:color w:val="auto"/>
                <w:lang w:val="en-US" w:eastAsia="zh-CN"/>
              </w:rPr>
            </w:pPr>
            <w:r>
              <w:rPr>
                <w:rFonts w:hint="eastAsia" w:cs="Times New Roman"/>
                <w:b/>
                <w:bCs/>
                <w:color w:val="auto"/>
                <w:lang w:val="en-US" w:eastAsia="zh-CN"/>
              </w:rPr>
              <w:fldChar w:fldCharType="begin"/>
            </w:r>
            <w:r>
              <w:rPr>
                <w:rFonts w:hint="eastAsia" w:cs="Times New Roman"/>
                <w:b/>
                <w:bCs/>
                <w:color w:val="auto"/>
                <w:lang w:val="en-US" w:eastAsia="zh-CN"/>
              </w:rPr>
              <w:instrText xml:space="preserve"> = 1 \* GB2 \* MERGEFORMAT </w:instrText>
            </w:r>
            <w:r>
              <w:rPr>
                <w:rFonts w:hint="eastAsia" w:cs="Times New Roman"/>
                <w:b/>
                <w:bCs/>
                <w:color w:val="auto"/>
                <w:lang w:val="en-US" w:eastAsia="zh-CN"/>
              </w:rPr>
              <w:fldChar w:fldCharType="separate"/>
            </w:r>
            <w:r>
              <w:rPr>
                <w:rFonts w:hint="eastAsia" w:cs="Times New Roman"/>
                <w:b/>
                <w:bCs/>
                <w:color w:val="auto"/>
                <w:lang w:val="en-US" w:eastAsia="zh-CN"/>
              </w:rPr>
              <w:t>⑴</w:t>
            </w:r>
            <w:r>
              <w:rPr>
                <w:rFonts w:hint="eastAsia" w:cs="Times New Roman"/>
                <w:b/>
                <w:bCs/>
                <w:color w:val="auto"/>
                <w:lang w:val="en-US" w:eastAsia="zh-CN"/>
              </w:rPr>
              <w:fldChar w:fldCharType="end"/>
            </w:r>
            <w:r>
              <w:rPr>
                <w:rFonts w:hint="default" w:ascii="Times New Roman" w:hAnsi="Times New Roman" w:cs="Times New Roman"/>
                <w:b/>
                <w:bCs/>
                <w:color w:val="auto"/>
                <w:lang w:val="en-US" w:eastAsia="zh-CN"/>
              </w:rPr>
              <w:t>沟槽开挖及管基处理</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沟槽采用机械开挖，采用0.5m³挖机开挖，壤土边坡采用1:0.3，角砾边坡为1：0.5，机械开挖至设计沟底前预留20cm保护层由人工开挖，防止超挖，遇到地下水位较高时要提前采取降水措施。在山坡上开挖沟槽时，先开挖截水沟，以排除山坡上的地表径流；深挖方应分层开挖，防止塌方。</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按施工放样轴线和槽底设计高程开挖，开挖管槽时，先将表层30cm压砂层剥离并堆至管槽一侧，然后按设计深度及开挖断面开挖管槽，待管道铺设完成后，先回填管槽土方，最后将剥离的压砂层进行恢复。</w:t>
            </w:r>
          </w:p>
          <w:p>
            <w:pPr>
              <w:pStyle w:val="48"/>
              <w:bidi w:val="0"/>
              <w:rPr>
                <w:rFonts w:hint="eastAsia" w:ascii="Times New Roman" w:hAnsi="Times New Roman" w:eastAsia="仿宋_GB2312" w:cs="Times New Roman"/>
                <w:color w:val="auto"/>
                <w:lang w:val="en-US" w:eastAsia="zh-CN"/>
              </w:rPr>
            </w:pPr>
            <w:r>
              <w:rPr>
                <w:rFonts w:hint="default" w:ascii="Times New Roman" w:hAnsi="Times New Roman" w:cs="Times New Roman"/>
                <w:color w:val="auto"/>
                <w:lang w:val="en-US" w:eastAsia="zh-CN"/>
              </w:rPr>
              <w:t>管沟开挖平均深度1.5m+D，沟底线基本与地面平行。管顶以下沟槽宽度要易于管道的安装与连接，底部应水平，其宽度为管道底层宽度加工作面宽度。沟底应平整，对于土块、石块和局部不平可能损坏管道和产生支撑不均之处，应予清除。对于不稳定的土壤，沟渠或其它可能产生危及沟中工作人员安全的地方，应采取保护措施，确保工作人员的人身安全。管槽开挖深度不小于D+150cm，底宽不得小于D+2×25cm。管槽基底开挖时尽量开挖成弧形，一次整平，清除块石、瓦砾、树根等硬质杂物。为方便管道连接安装，管槽弃土堆放同一侧，最少距离管槽上口面0.3m，虚土不得堆得过高，以防塌入沟内造成返工浪费。管槽通过岩石、砖砾等硬物易顶伤管道地段，可将沟底超挖10-15cm，清除石块，再用砂和细土回填整平夯实至设计高程，并一次整平，严格控制管底标高，超挖部分必须压填密实。沿管槽计划修阀门井、镇墩处必须按照设计标准一次做完土石方，四周留有余地，夯实、整平底部，方便下道工序施工作业</w:t>
            </w:r>
            <w:r>
              <w:rPr>
                <w:rFonts w:hint="eastAsia" w:cs="Times New Roman"/>
                <w:color w:val="auto"/>
                <w:lang w:val="en-US" w:eastAsia="zh-CN"/>
              </w:rPr>
              <w:t>。</w:t>
            </w:r>
          </w:p>
          <w:p>
            <w:pPr>
              <w:pStyle w:val="48"/>
              <w:bidi w:val="0"/>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fldChar w:fldCharType="begin"/>
            </w:r>
            <w:r>
              <w:rPr>
                <w:rFonts w:hint="default" w:ascii="Times New Roman" w:hAnsi="Times New Roman" w:cs="Times New Roman"/>
                <w:b/>
                <w:bCs/>
                <w:color w:val="auto"/>
                <w:lang w:val="en-US" w:eastAsia="zh-CN"/>
              </w:rPr>
              <w:instrText xml:space="preserve"> = 2 \* GB2 \* MERGEFORMAT </w:instrText>
            </w:r>
            <w:r>
              <w:rPr>
                <w:rFonts w:hint="default" w:ascii="Times New Roman" w:hAnsi="Times New Roman" w:cs="Times New Roman"/>
                <w:b/>
                <w:bCs/>
                <w:color w:val="auto"/>
                <w:lang w:val="en-US" w:eastAsia="zh-CN"/>
              </w:rPr>
              <w:fldChar w:fldCharType="separate"/>
            </w:r>
            <w:r>
              <w:rPr>
                <w:rFonts w:hint="default" w:ascii="Times New Roman" w:hAnsi="Times New Roman" w:cs="Times New Roman"/>
                <w:b/>
                <w:bCs/>
                <w:color w:val="auto"/>
                <w:lang w:val="en-US" w:eastAsia="zh-CN"/>
              </w:rPr>
              <w:t>⑵</w:t>
            </w:r>
            <w:r>
              <w:rPr>
                <w:rFonts w:hint="default" w:ascii="Times New Roman" w:hAnsi="Times New Roman" w:cs="Times New Roman"/>
                <w:b/>
                <w:bCs/>
                <w:color w:val="auto"/>
                <w:lang w:val="en-US" w:eastAsia="zh-CN"/>
              </w:rPr>
              <w:fldChar w:fldCharType="end"/>
            </w:r>
            <w:r>
              <w:rPr>
                <w:rFonts w:hint="default" w:ascii="Times New Roman" w:hAnsi="Times New Roman" w:cs="Times New Roman"/>
                <w:b/>
                <w:bCs/>
                <w:color w:val="auto"/>
                <w:lang w:val="en-US" w:eastAsia="zh-CN"/>
              </w:rPr>
              <w:t>混凝土工程及各种阀井施工</w:t>
            </w:r>
          </w:p>
          <w:p>
            <w:pPr>
              <w:pStyle w:val="48"/>
              <w:bidi w:val="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主要是管道镇墩混凝土现浇及各种阀井，比较分散，混凝土浇筑采用0.5m³移动式拌和站制备，小型拖拉机运输，溜槽入仓，插入式振捣棒振捣。</w:t>
            </w:r>
          </w:p>
          <w:p>
            <w:pPr>
              <w:pStyle w:val="48"/>
              <w:bidi w:val="0"/>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fldChar w:fldCharType="begin"/>
            </w:r>
            <w:r>
              <w:rPr>
                <w:rFonts w:hint="default" w:ascii="Times New Roman" w:hAnsi="Times New Roman" w:cs="Times New Roman"/>
                <w:b/>
                <w:bCs/>
                <w:color w:val="auto"/>
                <w:lang w:val="en-US" w:eastAsia="zh-CN"/>
              </w:rPr>
              <w:instrText xml:space="preserve"> = 3 \* GB2 \* MERGEFORMAT </w:instrText>
            </w:r>
            <w:r>
              <w:rPr>
                <w:rFonts w:hint="default" w:ascii="Times New Roman" w:hAnsi="Times New Roman" w:cs="Times New Roman"/>
                <w:b/>
                <w:bCs/>
                <w:color w:val="auto"/>
                <w:lang w:val="en-US" w:eastAsia="zh-CN"/>
              </w:rPr>
              <w:fldChar w:fldCharType="separate"/>
            </w:r>
            <w:r>
              <w:rPr>
                <w:rFonts w:hint="default" w:ascii="Times New Roman" w:hAnsi="Times New Roman" w:cs="Times New Roman"/>
                <w:b/>
                <w:bCs/>
                <w:color w:val="auto"/>
                <w:lang w:val="en-US" w:eastAsia="zh-CN"/>
              </w:rPr>
              <w:t>⑶</w:t>
            </w:r>
            <w:r>
              <w:rPr>
                <w:rFonts w:hint="default" w:ascii="Times New Roman" w:hAnsi="Times New Roman" w:cs="Times New Roman"/>
                <w:b/>
                <w:bCs/>
                <w:color w:val="auto"/>
                <w:lang w:val="en-US" w:eastAsia="zh-CN"/>
              </w:rPr>
              <w:fldChar w:fldCharType="end"/>
            </w:r>
            <w:r>
              <w:rPr>
                <w:rFonts w:hint="default" w:ascii="Times New Roman" w:hAnsi="Times New Roman" w:cs="Times New Roman"/>
                <w:b/>
                <w:bCs/>
                <w:color w:val="auto"/>
                <w:lang w:val="en-US" w:eastAsia="zh-CN"/>
              </w:rPr>
              <w:t>回填土施工</w:t>
            </w:r>
          </w:p>
          <w:p>
            <w:pPr>
              <w:pStyle w:val="48"/>
              <w:bidi w:val="0"/>
            </w:pPr>
            <w:r>
              <w:rPr>
                <w:rFonts w:hint="default" w:ascii="Times New Roman" w:hAnsi="Times New Roman" w:cs="Times New Roman"/>
                <w:color w:val="auto"/>
                <w:lang w:val="zh-CN"/>
              </w:rPr>
              <w:t>管道安装验收合格后及时回填，管道两侧至管顶的回填土必须对称分层夯实，严禁单侧回填或推土机从一侧向沟内推填，以免引起管道轴线位移和接口变形。管顶300mm以内回填要求与管道两侧回填土相同，而且不得使用重锤或大型机械夯实。回填采用1</w:t>
            </w:r>
            <w:r>
              <w:rPr>
                <w:rFonts w:hint="default" w:ascii="Times New Roman" w:hAnsi="Times New Roman" w:cs="Times New Roman"/>
                <w:color w:val="auto"/>
              </w:rPr>
              <w:t>.0</w:t>
            </w:r>
            <w:r>
              <w:rPr>
                <w:rFonts w:hint="default" w:ascii="Times New Roman" w:hAnsi="Times New Roman" w:cs="Times New Roman"/>
                <w:color w:val="auto"/>
                <w:lang w:val="zh-CN"/>
              </w:rPr>
              <w:t>m</w:t>
            </w:r>
            <w:r>
              <w:rPr>
                <w:rFonts w:hint="default" w:ascii="Times New Roman" w:hAnsi="Times New Roman" w:cs="Times New Roman"/>
                <w:color w:val="auto"/>
              </w:rPr>
              <w:t>³</w:t>
            </w:r>
            <w:r>
              <w:rPr>
                <w:rFonts w:hint="default" w:ascii="Times New Roman" w:hAnsi="Times New Roman" w:cs="Times New Roman"/>
                <w:color w:val="auto"/>
                <w:lang w:val="zh-CN"/>
              </w:rPr>
              <w:t>挖掘机向两侧均匀对称回填，蛙式打夯机夯实，管顶0</w:t>
            </w:r>
            <w:r>
              <w:rPr>
                <w:rFonts w:hint="default" w:ascii="Times New Roman" w:hAnsi="Times New Roman" w:cs="Times New Roman"/>
                <w:color w:val="auto"/>
              </w:rPr>
              <w:t>.</w:t>
            </w:r>
            <w:r>
              <w:rPr>
                <w:rFonts w:hint="default" w:ascii="Times New Roman" w:hAnsi="Times New Roman" w:cs="Times New Roman"/>
                <w:color w:val="auto"/>
                <w:lang w:val="zh-CN"/>
              </w:rPr>
              <w:t>3m以下压实度不小于0.95，管沟回填土至管顶1</w:t>
            </w:r>
            <w:r>
              <w:rPr>
                <w:rFonts w:hint="default" w:ascii="Times New Roman" w:hAnsi="Times New Roman" w:cs="Times New Roman"/>
                <w:color w:val="auto"/>
              </w:rPr>
              <w:t>.</w:t>
            </w:r>
            <w:r>
              <w:rPr>
                <w:rFonts w:hint="default" w:ascii="Times New Roman" w:hAnsi="Times New Roman" w:cs="Times New Roman"/>
                <w:color w:val="auto"/>
                <w:lang w:val="zh-CN"/>
              </w:rPr>
              <w:t>0m以上才允许大型土方机械跨越上部作业。</w:t>
            </w:r>
          </w:p>
          <w:p>
            <w:pPr>
              <w:pStyle w:val="48"/>
              <w:bidi w:val="0"/>
              <w:rPr>
                <w:rFonts w:hint="default"/>
                <w:b/>
                <w:bCs/>
                <w:color w:val="auto"/>
                <w:lang w:val="en-US" w:eastAsia="zh-CN"/>
              </w:rPr>
            </w:pPr>
            <w:r>
              <w:rPr>
                <w:rFonts w:hint="eastAsia"/>
                <w:b/>
                <w:bCs/>
                <w:color w:val="auto"/>
                <w:lang w:val="en-US" w:eastAsia="zh-CN"/>
              </w:rPr>
              <w:t>1.3泵站施工</w:t>
            </w:r>
          </w:p>
          <w:p>
            <w:pPr>
              <w:pStyle w:val="48"/>
              <w:bidi w:val="0"/>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fldChar w:fldCharType="begin"/>
            </w:r>
            <w:r>
              <w:rPr>
                <w:rFonts w:hint="default" w:ascii="Times New Roman" w:hAnsi="Times New Roman" w:cs="Times New Roman"/>
                <w:b/>
                <w:bCs/>
                <w:color w:val="auto"/>
                <w:lang w:val="en-US" w:eastAsia="zh-CN"/>
              </w:rPr>
              <w:instrText xml:space="preserve"> = 1 \* GB2 \* MERGEFORMAT </w:instrText>
            </w:r>
            <w:r>
              <w:rPr>
                <w:rFonts w:hint="default" w:ascii="Times New Roman" w:hAnsi="Times New Roman" w:cs="Times New Roman"/>
                <w:b/>
                <w:bCs/>
                <w:color w:val="auto"/>
                <w:lang w:val="en-US" w:eastAsia="zh-CN"/>
              </w:rPr>
              <w:fldChar w:fldCharType="separate"/>
            </w:r>
            <w:r>
              <w:rPr>
                <w:rFonts w:hint="default" w:ascii="Times New Roman" w:hAnsi="Times New Roman" w:cs="Times New Roman"/>
                <w:b/>
                <w:bCs/>
                <w:color w:val="auto"/>
                <w:lang w:val="en-US" w:eastAsia="zh-CN"/>
              </w:rPr>
              <w:t>⑴</w:t>
            </w:r>
            <w:r>
              <w:rPr>
                <w:rFonts w:hint="default" w:ascii="Times New Roman" w:hAnsi="Times New Roman" w:cs="Times New Roman"/>
                <w:b/>
                <w:bCs/>
                <w:color w:val="auto"/>
                <w:lang w:val="en-US" w:eastAsia="zh-CN"/>
              </w:rPr>
              <w:fldChar w:fldCharType="end"/>
            </w:r>
            <w:r>
              <w:rPr>
                <w:rFonts w:hint="default" w:ascii="Times New Roman" w:hAnsi="Times New Roman" w:cs="Times New Roman"/>
                <w:b/>
                <w:bCs/>
                <w:color w:val="auto"/>
                <w:lang w:val="en-US" w:eastAsia="zh-CN"/>
              </w:rPr>
              <w:t>清基土方施工</w:t>
            </w:r>
          </w:p>
          <w:p>
            <w:pPr>
              <w:pStyle w:val="48"/>
              <w:bidi w:val="0"/>
              <w:rPr>
                <w:color w:val="auto"/>
              </w:rPr>
            </w:pPr>
            <w:r>
              <w:rPr>
                <w:rFonts w:hint="default"/>
                <w:color w:val="auto"/>
                <w:lang w:val="en-US" w:eastAsia="zh-CN"/>
              </w:rPr>
              <w:t>工程清基包括地面附着物的清理、有机质土、腐植土和表层液化土等不良地层的清理。清基土不能用于坝体填筑，表面松散物、植物根系等必须清除彻底，拉运至弃土场后按照水保要求进行整平。</w:t>
            </w:r>
          </w:p>
          <w:p>
            <w:pPr>
              <w:pStyle w:val="48"/>
              <w:bidi w:val="0"/>
              <w:rPr>
                <w:rFonts w:hint="default"/>
                <w:b/>
                <w:bCs/>
                <w:color w:val="auto"/>
                <w:lang w:val="en-US" w:eastAsia="zh-CN"/>
              </w:rPr>
            </w:pPr>
            <w:r>
              <w:rPr>
                <w:rFonts w:hint="default"/>
                <w:b/>
                <w:bCs/>
                <w:color w:val="auto"/>
                <w:lang w:val="en-US" w:eastAsia="zh-CN"/>
              </w:rPr>
              <w:fldChar w:fldCharType="begin"/>
            </w:r>
            <w:r>
              <w:rPr>
                <w:rFonts w:hint="default"/>
                <w:b/>
                <w:bCs/>
                <w:color w:val="auto"/>
                <w:lang w:val="en-US" w:eastAsia="zh-CN"/>
              </w:rPr>
              <w:instrText xml:space="preserve"> = 2 \* GB2 \* MERGEFORMAT </w:instrText>
            </w:r>
            <w:r>
              <w:rPr>
                <w:rFonts w:hint="default"/>
                <w:b/>
                <w:bCs/>
                <w:color w:val="auto"/>
                <w:lang w:val="en-US" w:eastAsia="zh-CN"/>
              </w:rPr>
              <w:fldChar w:fldCharType="separate"/>
            </w:r>
            <w:r>
              <w:rPr>
                <w:rFonts w:hint="default"/>
                <w:b/>
                <w:bCs/>
                <w:color w:val="auto"/>
                <w:lang w:val="en-US" w:eastAsia="zh-CN"/>
              </w:rPr>
              <w:t>⑵</w:t>
            </w:r>
            <w:r>
              <w:rPr>
                <w:rFonts w:hint="default"/>
                <w:b/>
                <w:bCs/>
                <w:color w:val="auto"/>
                <w:lang w:val="en-US" w:eastAsia="zh-CN"/>
              </w:rPr>
              <w:fldChar w:fldCharType="end"/>
            </w:r>
            <w:r>
              <w:rPr>
                <w:rFonts w:hint="eastAsia"/>
                <w:b/>
                <w:bCs/>
                <w:color w:val="auto"/>
                <w:lang w:val="en-US" w:eastAsia="zh-CN"/>
              </w:rPr>
              <w:t>地基处理</w:t>
            </w:r>
          </w:p>
          <w:p>
            <w:pPr>
              <w:pStyle w:val="48"/>
              <w:bidi w:val="0"/>
              <w:rPr>
                <w:rFonts w:hint="default"/>
                <w:color w:val="auto"/>
              </w:rPr>
            </w:pPr>
            <w:r>
              <w:rPr>
                <w:rFonts w:hint="default"/>
                <w:color w:val="auto"/>
              </w:rPr>
              <w:t>泵站的地基处理对于泵站的稳定性和安全性至关重要。在地基处理阶段，首先需要对施工现场的土地进行勘察，了解地质情况。根据勘察结果，进行地基处理，包括挖土、填土、夯实等工作。</w:t>
            </w:r>
          </w:p>
          <w:p>
            <w:pPr>
              <w:pStyle w:val="48"/>
              <w:bidi w:val="0"/>
              <w:rPr>
                <w:rFonts w:hint="default"/>
                <w:b/>
                <w:bCs/>
                <w:color w:val="auto"/>
                <w:lang w:val="en-US" w:eastAsia="zh-CN"/>
              </w:rPr>
            </w:pPr>
            <w:r>
              <w:rPr>
                <w:rFonts w:hint="default"/>
                <w:b/>
                <w:bCs/>
                <w:color w:val="auto"/>
                <w:lang w:val="en-US" w:eastAsia="zh-CN"/>
              </w:rPr>
              <w:fldChar w:fldCharType="begin"/>
            </w:r>
            <w:r>
              <w:rPr>
                <w:rFonts w:hint="default"/>
                <w:b/>
                <w:bCs/>
                <w:color w:val="auto"/>
                <w:lang w:val="en-US" w:eastAsia="zh-CN"/>
              </w:rPr>
              <w:instrText xml:space="preserve"> = 3 \* GB2 \* MERGEFORMAT </w:instrText>
            </w:r>
            <w:r>
              <w:rPr>
                <w:rFonts w:hint="default"/>
                <w:b/>
                <w:bCs/>
                <w:color w:val="auto"/>
                <w:lang w:val="en-US" w:eastAsia="zh-CN"/>
              </w:rPr>
              <w:fldChar w:fldCharType="separate"/>
            </w:r>
            <w:r>
              <w:rPr>
                <w:rFonts w:hint="default"/>
                <w:b/>
                <w:bCs/>
                <w:color w:val="auto"/>
                <w:lang w:val="en-US" w:eastAsia="zh-CN"/>
              </w:rPr>
              <w:t>⑶</w:t>
            </w:r>
            <w:r>
              <w:rPr>
                <w:rFonts w:hint="default"/>
                <w:b/>
                <w:bCs/>
                <w:color w:val="auto"/>
                <w:lang w:val="en-US" w:eastAsia="zh-CN"/>
              </w:rPr>
              <w:fldChar w:fldCharType="end"/>
            </w:r>
            <w:r>
              <w:rPr>
                <w:rFonts w:hint="default"/>
                <w:b/>
                <w:bCs/>
                <w:color w:val="auto"/>
                <w:lang w:val="en-US" w:eastAsia="zh-CN"/>
              </w:rPr>
              <w:t>基础</w:t>
            </w:r>
            <w:r>
              <w:rPr>
                <w:rFonts w:hint="eastAsia"/>
                <w:b/>
                <w:bCs/>
                <w:color w:val="auto"/>
                <w:lang w:val="en-US" w:eastAsia="zh-CN"/>
              </w:rPr>
              <w:t>施工</w:t>
            </w:r>
          </w:p>
          <w:p>
            <w:pPr>
              <w:pStyle w:val="48"/>
              <w:bidi w:val="0"/>
              <w:rPr>
                <w:rFonts w:hint="eastAsia" w:eastAsia="仿宋_GB2312"/>
                <w:color w:val="auto"/>
                <w:lang w:eastAsia="zh-CN"/>
              </w:rPr>
            </w:pPr>
            <w:r>
              <w:rPr>
                <w:rFonts w:hint="default"/>
                <w:color w:val="auto"/>
              </w:rPr>
              <w:t>基础施工是泵站施工的重要环节，主要包括基础开挖、基础浇筑、基础加固等工作。在基础施工过程中，需要根据设计要求进行基础开挖，然后进行混凝土浇筑，并进行必要的加固工作</w:t>
            </w:r>
            <w:r>
              <w:rPr>
                <w:rFonts w:hint="eastAsia"/>
                <w:color w:val="auto"/>
                <w:lang w:eastAsia="zh-CN"/>
              </w:rPr>
              <w:t>。</w:t>
            </w:r>
          </w:p>
          <w:p>
            <w:pPr>
              <w:pStyle w:val="47"/>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2.施工组织和</w:t>
            </w:r>
            <w:r>
              <w:rPr>
                <w:rFonts w:hint="eastAsia" w:cs="Times New Roman"/>
                <w:color w:val="auto"/>
                <w:lang w:val="en-US" w:eastAsia="zh-CN"/>
              </w:rPr>
              <w:t>建设</w:t>
            </w:r>
            <w:r>
              <w:rPr>
                <w:rFonts w:hint="default" w:ascii="Times New Roman" w:hAnsi="Times New Roman" w:cs="Times New Roman"/>
                <w:color w:val="auto"/>
                <w:lang w:val="en-US" w:eastAsia="zh-CN"/>
              </w:rPr>
              <w:t>周期</w:t>
            </w:r>
          </w:p>
          <w:p>
            <w:pPr>
              <w:pStyle w:val="48"/>
              <w:bidi w:val="0"/>
              <w:rPr>
                <w:rFonts w:hint="eastAsia" w:cs="Times New Roman"/>
                <w:b/>
                <w:bCs/>
                <w:color w:val="auto"/>
                <w:lang w:val="en-US" w:eastAsia="zh-CN"/>
              </w:rPr>
            </w:pPr>
            <w:r>
              <w:rPr>
                <w:rFonts w:hint="eastAsia" w:cs="Times New Roman"/>
                <w:b/>
                <w:bCs/>
                <w:color w:val="auto"/>
                <w:lang w:val="en-US" w:eastAsia="zh-CN"/>
              </w:rPr>
              <w:t>⑴施工道路</w:t>
            </w:r>
          </w:p>
          <w:p>
            <w:pPr>
              <w:pStyle w:val="48"/>
              <w:bidi w:val="0"/>
              <w:rPr>
                <w:rFonts w:hint="eastAsia" w:cs="Times New Roman"/>
                <w:color w:val="auto"/>
                <w:lang w:val="en-US" w:eastAsia="zh-CN"/>
              </w:rPr>
            </w:pPr>
            <w:r>
              <w:rPr>
                <w:rFonts w:hint="eastAsia" w:cs="Times New Roman"/>
                <w:color w:val="auto"/>
                <w:lang w:val="en-US" w:eastAsia="zh-CN"/>
              </w:rPr>
              <w:t>对外交通：京藏高速公路、G109国道、S205省道、红油公路等主干道是工程区的主要对外交通运输线。县、乡级道路广布其间，工程区交通运输条件较好，满足施工要求。</w:t>
            </w:r>
          </w:p>
          <w:p>
            <w:pPr>
              <w:pStyle w:val="48"/>
              <w:bidi w:val="0"/>
              <w:rPr>
                <w:rFonts w:hint="eastAsia" w:cs="Times New Roman"/>
                <w:color w:val="auto"/>
                <w:lang w:val="en-US" w:eastAsia="zh-CN"/>
              </w:rPr>
            </w:pPr>
            <w:r>
              <w:rPr>
                <w:rFonts w:hint="eastAsia" w:cs="Times New Roman"/>
                <w:color w:val="auto"/>
                <w:lang w:val="en-US" w:eastAsia="zh-CN"/>
              </w:rPr>
              <w:t>施工进场道路尽可能利用已有道路和蓄水池进场道路，不另行布置施工临时道路。</w:t>
            </w:r>
          </w:p>
          <w:p>
            <w:pPr>
              <w:pStyle w:val="48"/>
              <w:bidi w:val="0"/>
              <w:rPr>
                <w:rFonts w:hint="eastAsia" w:cs="Times New Roman"/>
                <w:color w:val="auto"/>
                <w:lang w:val="en-US" w:eastAsia="zh-CN"/>
              </w:rPr>
            </w:pPr>
            <w:r>
              <w:rPr>
                <w:rFonts w:hint="eastAsia" w:cs="Times New Roman"/>
                <w:color w:val="auto"/>
                <w:lang w:val="en-US" w:eastAsia="zh-CN"/>
              </w:rPr>
              <w:t>⑵施工料场</w:t>
            </w:r>
          </w:p>
          <w:p>
            <w:pPr>
              <w:pStyle w:val="48"/>
              <w:bidi w:val="0"/>
              <w:rPr>
                <w:rFonts w:hint="eastAsia" w:cs="Times New Roman"/>
                <w:color w:val="auto"/>
                <w:lang w:val="en-US" w:eastAsia="zh-CN"/>
              </w:rPr>
            </w:pPr>
            <w:r>
              <w:rPr>
                <w:rFonts w:hint="eastAsia" w:cs="Times New Roman"/>
                <w:color w:val="auto"/>
                <w:lang w:val="en-US" w:eastAsia="zh-CN"/>
              </w:rPr>
              <w:t>本项目不设置施工料场。</w:t>
            </w:r>
          </w:p>
          <w:p>
            <w:pPr>
              <w:pStyle w:val="48"/>
              <w:bidi w:val="0"/>
              <w:rPr>
                <w:rFonts w:hint="eastAsia" w:cs="Times New Roman"/>
                <w:b/>
                <w:bCs/>
                <w:color w:val="auto"/>
                <w:lang w:val="en-US" w:eastAsia="zh-CN"/>
              </w:rPr>
            </w:pPr>
            <w:r>
              <w:rPr>
                <w:rFonts w:hint="eastAsia" w:cs="Times New Roman"/>
                <w:b/>
                <w:bCs/>
                <w:color w:val="auto"/>
                <w:lang w:val="en-US" w:eastAsia="zh-CN"/>
              </w:rPr>
              <w:t>⑶施工营地</w:t>
            </w:r>
          </w:p>
          <w:p>
            <w:pPr>
              <w:pStyle w:val="48"/>
              <w:bidi w:val="0"/>
              <w:rPr>
                <w:rFonts w:hint="eastAsia" w:cs="Times New Roman"/>
                <w:color w:val="auto"/>
                <w:lang w:val="en-US" w:eastAsia="zh-CN"/>
              </w:rPr>
            </w:pPr>
            <w:r>
              <w:rPr>
                <w:rFonts w:hint="eastAsia" w:cs="Times New Roman"/>
                <w:color w:val="auto"/>
                <w:lang w:val="en-US" w:eastAsia="zh-CN"/>
              </w:rPr>
              <w:t>施工生产生活占地包括材料场地、临时仓库和施工人员施工临时办公、生活用房占地及临时堆土带等。根据施工要求及集约用地的原则，需布设施工营地，施工营地租用附近居民用房，共布</w:t>
            </w:r>
            <w:r>
              <w:rPr>
                <w:rFonts w:hint="eastAsia" w:cs="Times New Roman"/>
                <w:color w:val="auto"/>
                <w:highlight w:val="none"/>
                <w:lang w:val="en-US" w:eastAsia="zh-CN"/>
              </w:rPr>
              <w:t>置4处。</w:t>
            </w:r>
          </w:p>
          <w:p>
            <w:pPr>
              <w:pStyle w:val="48"/>
              <w:bidi w:val="0"/>
              <w:rPr>
                <w:rFonts w:hint="eastAsia" w:cs="Times New Roman"/>
                <w:b/>
                <w:bCs/>
                <w:color w:val="auto"/>
                <w:lang w:val="en-US" w:eastAsia="zh-CN"/>
              </w:rPr>
            </w:pPr>
            <w:r>
              <w:rPr>
                <w:rFonts w:hint="eastAsia" w:cs="Times New Roman"/>
                <w:b/>
                <w:bCs/>
                <w:color w:val="auto"/>
                <w:lang w:val="en-US" w:eastAsia="zh-CN"/>
              </w:rPr>
              <w:t>⑷施工作业带</w:t>
            </w:r>
          </w:p>
          <w:p>
            <w:pPr>
              <w:pStyle w:val="48"/>
              <w:bidi w:val="0"/>
              <w:rPr>
                <w:rFonts w:hint="eastAsia" w:cs="Times New Roman"/>
                <w:color w:val="auto"/>
                <w:lang w:eastAsia="zh-CN"/>
              </w:rPr>
            </w:pPr>
            <w:r>
              <w:rPr>
                <w:rFonts w:hint="eastAsia" w:cs="Times New Roman"/>
                <w:color w:val="auto"/>
                <w:lang w:val="en-US" w:eastAsia="zh-CN"/>
              </w:rPr>
              <w:t>施工作业带（管槽开挖施工堆土带用地）临时用地根据管线施工横断面设计，考虑管沟开挖及管道安装时，管沟开口宽度、管沟临时堆土及管材堆放、临时施工交通要求等，管线施工作业带临时用地宽度为3.5m。</w:t>
            </w:r>
          </w:p>
          <w:p>
            <w:pPr>
              <w:pStyle w:val="48"/>
              <w:bidi w:val="0"/>
              <w:rPr>
                <w:rFonts w:hint="eastAsia" w:cs="Times New Roman"/>
                <w:b/>
                <w:bCs/>
                <w:color w:val="auto"/>
                <w:lang w:eastAsia="zh-CN"/>
              </w:rPr>
            </w:pPr>
            <w:r>
              <w:rPr>
                <w:rFonts w:hint="eastAsia" w:cs="Times New Roman"/>
                <w:b/>
                <w:bCs/>
                <w:color w:val="auto"/>
                <w:lang w:val="en-US" w:eastAsia="zh-CN"/>
              </w:rPr>
              <w:t>⑸建设周期</w:t>
            </w:r>
          </w:p>
          <w:p>
            <w:pPr>
              <w:pStyle w:val="48"/>
              <w:bidi w:val="0"/>
              <w:rPr>
                <w:rFonts w:hint="default" w:cs="Times New Roman"/>
                <w:color w:val="auto"/>
                <w:lang w:val="en-US" w:eastAsia="zh-CN"/>
              </w:rPr>
            </w:pPr>
            <w:r>
              <w:rPr>
                <w:rFonts w:hint="eastAsia" w:cs="Times New Roman"/>
                <w:color w:val="auto"/>
                <w:lang w:val="en-US" w:eastAsia="zh-CN"/>
              </w:rPr>
              <w:t>本工程在</w:t>
            </w:r>
            <w:r>
              <w:rPr>
                <w:rFonts w:hint="default" w:cs="Times New Roman"/>
                <w:color w:val="auto"/>
                <w:lang w:val="en-US" w:eastAsia="zh-CN"/>
              </w:rPr>
              <w:t>正式开工前</w:t>
            </w:r>
            <w:r>
              <w:rPr>
                <w:rFonts w:hint="eastAsia" w:cs="Times New Roman"/>
                <w:color w:val="auto"/>
                <w:lang w:val="en-US" w:eastAsia="zh-CN"/>
              </w:rPr>
              <w:t>补充前期手续</w:t>
            </w:r>
            <w:r>
              <w:rPr>
                <w:rFonts w:hint="default" w:cs="Times New Roman"/>
                <w:color w:val="auto"/>
                <w:lang w:val="en-US" w:eastAsia="zh-CN"/>
              </w:rPr>
              <w:t>等工作所需时间，拟定为3个月，不计入总工期。</w:t>
            </w:r>
          </w:p>
          <w:p>
            <w:pPr>
              <w:pStyle w:val="48"/>
              <w:bidi w:val="0"/>
              <w:rPr>
                <w:rFonts w:hint="default" w:ascii="Times New Roman" w:hAnsi="Times New Roman" w:cs="Times New Roman"/>
                <w:color w:val="auto"/>
                <w:lang w:eastAsia="zh-CN"/>
              </w:rPr>
            </w:pPr>
            <w:r>
              <w:rPr>
                <w:rFonts w:hint="default" w:ascii="Times New Roman" w:hAnsi="Times New Roman" w:cs="Times New Roman"/>
                <w:color w:val="auto"/>
                <w:lang w:eastAsia="zh-CN"/>
              </w:rPr>
              <w:t>从主体工程开工至主体工程施工完毕的期限为</w:t>
            </w:r>
            <w:r>
              <w:rPr>
                <w:rFonts w:hint="eastAsia" w:cs="Times New Roman"/>
                <w:color w:val="auto"/>
                <w:lang w:val="en-US" w:eastAsia="zh-CN"/>
              </w:rPr>
              <w:t>6</w:t>
            </w:r>
            <w:r>
              <w:rPr>
                <w:rFonts w:hint="default" w:ascii="Times New Roman" w:hAnsi="Times New Roman" w:cs="Times New Roman"/>
                <w:color w:val="auto"/>
              </w:rPr>
              <w:t>个月，即</w:t>
            </w:r>
            <w:r>
              <w:rPr>
                <w:rFonts w:hint="eastAsia" w:cs="Times New Roman"/>
                <w:color w:val="auto"/>
                <w:lang w:val="en-US" w:eastAsia="zh-CN"/>
              </w:rPr>
              <w:t>2023年12月底—2024年6月底完工</w:t>
            </w:r>
            <w:r>
              <w:rPr>
                <w:rFonts w:hint="default" w:ascii="Times New Roman" w:hAnsi="Times New Roman" w:cs="Times New Roman"/>
                <w:color w:val="auto"/>
              </w:rPr>
              <w:t>。其中</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2024年3月下旬实现场地“三通一平”、施工队伍进场、搭建临时设施、土方开挖等</w:t>
            </w:r>
            <w:r>
              <w:rPr>
                <w:rFonts w:hint="eastAsia" w:cs="Times New Roman"/>
                <w:color w:val="auto"/>
                <w:lang w:eastAsia="zh-CN"/>
              </w:rPr>
              <w:t>；</w:t>
            </w:r>
            <w:r>
              <w:rPr>
                <w:rFonts w:hint="eastAsia" w:cs="Times New Roman"/>
                <w:color w:val="auto"/>
                <w:lang w:val="en-US" w:eastAsia="zh-CN"/>
              </w:rPr>
              <w:t>2024年4月完成蓄水池结构开挖、基础翻夯、边坡修整</w:t>
            </w:r>
            <w:r>
              <w:rPr>
                <w:rFonts w:hint="default" w:ascii="Times New Roman" w:hAnsi="Times New Roman" w:cs="Times New Roman"/>
                <w:color w:val="auto"/>
              </w:rPr>
              <w:t>；</w:t>
            </w:r>
            <w:r>
              <w:rPr>
                <w:rFonts w:hint="default" w:ascii="Times New Roman" w:hAnsi="Times New Roman" w:cs="Times New Roman"/>
                <w:color w:val="auto"/>
                <w:lang w:val="en-US" w:eastAsia="zh-CN"/>
              </w:rPr>
              <w:t>2024年5月完成调整蓄水池防渗膜铺设，膜上覆土、砂砾石破碎石铺设及附属设施施工，完成引水管道及配套建筑物施工。2024年6月中旬完成分部工程验收及整改任务</w:t>
            </w:r>
            <w:r>
              <w:rPr>
                <w:rFonts w:hint="eastAsia" w:cs="Times New Roman"/>
                <w:color w:val="auto"/>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25" w:hRule="atLeast"/>
          <w:jc w:val="center"/>
        </w:trPr>
        <w:tc>
          <w:tcPr>
            <w:tcW w:w="7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施工方案</w:t>
            </w:r>
          </w:p>
        </w:tc>
        <w:tc>
          <w:tcPr>
            <w:tcW w:w="86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85" w:hRule="atLeast"/>
          <w:jc w:val="center"/>
        </w:trPr>
        <w:tc>
          <w:tcPr>
            <w:tcW w:w="7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施工方案</w:t>
            </w:r>
          </w:p>
        </w:tc>
        <w:tc>
          <w:tcPr>
            <w:tcW w:w="86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65" w:hRule="atLeast"/>
          <w:jc w:val="center"/>
        </w:trPr>
        <w:tc>
          <w:tcPr>
            <w:tcW w:w="7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施工方案</w:t>
            </w:r>
            <w:r>
              <w:rPr>
                <w:rFonts w:hint="eastAsia" w:cs="Times New Roman"/>
                <w:b/>
                <w:bCs/>
                <w:color w:val="auto"/>
                <w:kern w:val="2"/>
                <w:sz w:val="24"/>
                <w:szCs w:val="24"/>
                <w:highlight w:val="none"/>
                <w:lang w:val="en-US" w:eastAsia="zh-CN" w:bidi="ar-SA"/>
              </w:rPr>
              <w:t xml:space="preserve"> </w:t>
            </w:r>
          </w:p>
        </w:tc>
        <w:tc>
          <w:tcPr>
            <w:tcW w:w="86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25" w:hRule="atLeast"/>
          <w:jc w:val="center"/>
        </w:trPr>
        <w:tc>
          <w:tcPr>
            <w:tcW w:w="7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施工方案</w:t>
            </w:r>
          </w:p>
        </w:tc>
        <w:tc>
          <w:tcPr>
            <w:tcW w:w="864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125" w:hRule="atLeast"/>
          <w:jc w:val="center"/>
        </w:trPr>
        <w:tc>
          <w:tcPr>
            <w:tcW w:w="71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其他</w:t>
            </w:r>
          </w:p>
        </w:tc>
        <w:tc>
          <w:tcPr>
            <w:tcW w:w="8643" w:type="dxa"/>
            <w:tcBorders>
              <w:tl2br w:val="nil"/>
              <w:tr2bl w:val="nil"/>
            </w:tcBorders>
            <w:vAlign w:val="center"/>
          </w:tcPr>
          <w:p>
            <w:pPr>
              <w:pStyle w:val="48"/>
              <w:keepNext w:val="0"/>
              <w:keepLines w:val="0"/>
              <w:pageBreakBefore w:val="0"/>
              <w:widowControl w:val="0"/>
              <w:kinsoku/>
              <w:wordWrap/>
              <w:overflowPunct w:val="0"/>
              <w:topLinePunct w:val="0"/>
              <w:autoSpaceDE/>
              <w:autoSpaceDN/>
              <w:bidi w:val="0"/>
              <w:adjustRightInd w:val="0"/>
              <w:snapToGrid w:val="0"/>
              <w:spacing w:before="157" w:beforeLines="50"/>
              <w:ind w:left="0" w:leftChars="0" w:firstLine="0" w:firstLineChars="0"/>
              <w:jc w:val="center"/>
              <w:textAlignment w:val="auto"/>
              <w:rPr>
                <w:rFonts w:hint="eastAsia" w:cs="Times New Roman"/>
                <w:color w:val="auto"/>
                <w:lang w:val="en-US" w:eastAsia="zh-CN"/>
              </w:rPr>
            </w:pPr>
          </w:p>
          <w:p>
            <w:pPr>
              <w:pStyle w:val="48"/>
              <w:bidi w:val="0"/>
              <w:ind w:left="0" w:leftChars="0" w:firstLine="482" w:firstLineChars="200"/>
              <w:rPr>
                <w:rFonts w:hint="eastAsia" w:cs="Times New Roman"/>
                <w:b/>
                <w:bCs/>
                <w:color w:val="auto"/>
                <w:lang w:val="en-US" w:eastAsia="zh-CN"/>
              </w:rPr>
            </w:pPr>
            <w:r>
              <w:rPr>
                <w:rFonts w:hint="eastAsia" w:cs="Times New Roman"/>
                <w:b/>
                <w:bCs/>
                <w:color w:val="auto"/>
                <w:lang w:val="en-US" w:eastAsia="zh-CN"/>
              </w:rPr>
              <w:t>弃土场比选方案：</w:t>
            </w:r>
          </w:p>
          <w:p>
            <w:pPr>
              <w:pStyle w:val="48"/>
              <w:bidi w:val="0"/>
              <w:ind w:left="0" w:leftChars="0" w:firstLine="480" w:firstLineChars="200"/>
              <w:rPr>
                <w:rFonts w:hint="eastAsia" w:cs="Times New Roman"/>
                <w:color w:val="auto"/>
                <w:lang w:val="en-US" w:eastAsia="zh-CN"/>
              </w:rPr>
            </w:pPr>
            <w:r>
              <w:rPr>
                <w:rFonts w:hint="default" w:cs="Times New Roman"/>
                <w:color w:val="auto"/>
                <w:lang w:val="en-US" w:eastAsia="zh-CN"/>
              </w:rPr>
              <w:t>本次共设4处弃土场，分别为景庄弃土场位于景庄2#调蓄水池西南侧75米处；深井弃土场位于深井1#调蓄水池南侧164米处、东北侧3100米处；三眼井弃土场位于三眼井1#调蓄水池西北侧1028米处、西北侧1400米处、西北侧1480米处；新水弃土场位于新水1#调蓄水池东北侧5米处，根据设计单位提供资料，弃土场分别利用取沙坑和废弃沟道，占地分别为80771m</w:t>
            </w:r>
            <w:r>
              <w:rPr>
                <w:rFonts w:hint="default" w:cs="Times New Roman"/>
                <w:color w:val="auto"/>
                <w:vertAlign w:val="superscript"/>
                <w:lang w:val="en-US" w:eastAsia="zh-CN"/>
              </w:rPr>
              <w:t>2</w:t>
            </w:r>
            <w:r>
              <w:rPr>
                <w:rFonts w:hint="default" w:cs="Times New Roman"/>
                <w:color w:val="auto"/>
                <w:lang w:val="en-US" w:eastAsia="zh-CN"/>
              </w:rPr>
              <w:t>、33061m</w:t>
            </w:r>
            <w:r>
              <w:rPr>
                <w:rFonts w:hint="default" w:cs="Times New Roman"/>
                <w:color w:val="auto"/>
                <w:vertAlign w:val="superscript"/>
                <w:lang w:val="en-US" w:eastAsia="zh-CN"/>
              </w:rPr>
              <w:t>2</w:t>
            </w:r>
            <w:r>
              <w:rPr>
                <w:rFonts w:hint="default" w:cs="Times New Roman"/>
                <w:color w:val="auto"/>
                <w:lang w:val="en-US" w:eastAsia="zh-CN"/>
              </w:rPr>
              <w:t>、40592m</w:t>
            </w:r>
            <w:r>
              <w:rPr>
                <w:rFonts w:hint="default" w:cs="Times New Roman"/>
                <w:color w:val="auto"/>
                <w:vertAlign w:val="superscript"/>
                <w:lang w:val="en-US" w:eastAsia="zh-CN"/>
              </w:rPr>
              <w:t>2</w:t>
            </w:r>
            <w:r>
              <w:rPr>
                <w:rFonts w:hint="default" w:cs="Times New Roman"/>
                <w:color w:val="auto"/>
                <w:lang w:val="en-US" w:eastAsia="zh-CN"/>
              </w:rPr>
              <w:t>、18064m</w:t>
            </w:r>
            <w:r>
              <w:rPr>
                <w:rFonts w:hint="default" w:cs="Times New Roman"/>
                <w:color w:val="auto"/>
                <w:vertAlign w:val="superscript"/>
                <w:lang w:val="en-US" w:eastAsia="zh-CN"/>
              </w:rPr>
              <w:t>2</w:t>
            </w:r>
            <w:r>
              <w:rPr>
                <w:rFonts w:hint="default" w:cs="Times New Roman"/>
                <w:color w:val="auto"/>
                <w:lang w:val="en-US" w:eastAsia="zh-CN"/>
              </w:rPr>
              <w:t>，弃土场总占地面积172488m</w:t>
            </w:r>
            <w:r>
              <w:rPr>
                <w:rFonts w:hint="default" w:cs="Times New Roman"/>
                <w:color w:val="auto"/>
                <w:vertAlign w:val="superscript"/>
                <w:lang w:val="en-US" w:eastAsia="zh-CN"/>
              </w:rPr>
              <w:t>2</w:t>
            </w:r>
            <w:r>
              <w:rPr>
                <w:rFonts w:hint="eastAsia" w:cs="Times New Roman"/>
                <w:color w:val="auto"/>
                <w:lang w:val="en-US" w:eastAsia="zh-CN"/>
              </w:rPr>
              <w:t>。根据现场调查，弃土场所处区域不属于自然保护区、风景名胜区、世界文化和自然遗产地等敏感区域，区域没有重要资源；区域不涉及生态环境保护红线；弃土场选址范围内没有公共设施、基础设施、工业企业、居民点等；弃土场不涉及河道，没有设置在河道、湖泊和建成水库管理范围内。</w:t>
            </w:r>
          </w:p>
          <w:p>
            <w:pPr>
              <w:pStyle w:val="48"/>
              <w:bidi w:val="0"/>
              <w:ind w:left="0" w:leftChars="0" w:firstLine="480" w:firstLineChars="200"/>
              <w:rPr>
                <w:rFonts w:hint="default" w:cs="Times New Roman"/>
                <w:color w:val="0000FF"/>
                <w:lang w:val="en-US" w:eastAsia="zh-CN"/>
              </w:rPr>
            </w:pPr>
          </w:p>
        </w:tc>
      </w:tr>
    </w:tbl>
    <w:p>
      <w:pPr>
        <w:rPr>
          <w:rFonts w:hint="default" w:ascii="Times New Roman" w:hAnsi="Times New Roman" w:cs="Times New Roman"/>
          <w:color w:val="auto"/>
          <w:lang w:eastAsia="zh-CN"/>
        </w:rPr>
        <w:sectPr>
          <w:pgSz w:w="11905" w:h="16838"/>
          <w:pgMar w:top="1803" w:right="1440" w:bottom="1803" w:left="1440" w:header="1247" w:footer="1247" w:gutter="0"/>
          <w:pgBorders>
            <w:top w:val="none" w:sz="0" w:space="0"/>
            <w:left w:val="none" w:sz="0" w:space="0"/>
            <w:bottom w:val="none" w:sz="0" w:space="0"/>
            <w:right w:val="none" w:sz="0" w:space="0"/>
          </w:pgBorders>
          <w:pgNumType w:fmt="decimal"/>
          <w:cols w:space="0" w:num="1"/>
          <w:rtlGutter w:val="0"/>
          <w:docGrid w:linePitch="312" w:charSpace="0"/>
        </w:sectPr>
      </w:pPr>
    </w:p>
    <w:p>
      <w:pPr>
        <w:pStyle w:val="3"/>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三、生态环境现状、保护目标及评价标准</w:t>
      </w:r>
    </w:p>
    <w:tbl>
      <w:tblPr>
        <w:tblStyle w:val="29"/>
        <w:tblW w:w="93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1"/>
        <w:gridCol w:w="86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36" w:hRule="atLeast"/>
          <w:jc w:val="center"/>
        </w:trPr>
        <w:tc>
          <w:tcPr>
            <w:tcW w:w="711" w:type="dxa"/>
            <w:tcBorders>
              <w:tl2br w:val="nil"/>
              <w:tr2bl w:val="nil"/>
            </w:tcBorders>
            <w:vAlign w:val="center"/>
          </w:tcPr>
          <w:p>
            <w:pPr>
              <w:pStyle w:val="48"/>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生态环境现状</w:t>
            </w:r>
          </w:p>
        </w:tc>
        <w:tc>
          <w:tcPr>
            <w:tcW w:w="8643" w:type="dxa"/>
            <w:vMerge w:val="restart"/>
            <w:tcBorders>
              <w:tl2br w:val="nil"/>
              <w:tr2bl w:val="nil"/>
            </w:tcBorders>
            <w:vAlign w:val="center"/>
          </w:tcPr>
          <w:p>
            <w:pPr>
              <w:pStyle w:val="47"/>
              <w:bidi w:val="0"/>
              <w:rPr>
                <w:rFonts w:hint="default" w:ascii="Times New Roman" w:hAnsi="Times New Roman" w:eastAsia="宋体" w:cs="Times New Roman"/>
                <w:color w:val="auto"/>
                <w:lang w:eastAsia="zh-CN"/>
              </w:rPr>
            </w:pPr>
            <w:r>
              <w:rPr>
                <w:rFonts w:hint="default" w:ascii="Times New Roman" w:hAnsi="Times New Roman" w:cs="Times New Roman"/>
                <w:color w:val="auto"/>
              </w:rPr>
              <w:t>1</w:t>
            </w:r>
            <w:r>
              <w:rPr>
                <w:rFonts w:hint="default" w:ascii="Times New Roman" w:hAnsi="Times New Roman" w:cs="Times New Roman"/>
                <w:color w:val="auto"/>
                <w:lang w:val="en-US" w:eastAsia="zh-CN"/>
              </w:rPr>
              <w:t>.</w:t>
            </w:r>
            <w:r>
              <w:rPr>
                <w:rFonts w:hint="default" w:ascii="Times New Roman" w:hAnsi="Times New Roman" w:cs="Times New Roman"/>
                <w:color w:val="auto"/>
                <w:lang w:eastAsia="zh-CN"/>
              </w:rPr>
              <w:t>生态环境现状</w:t>
            </w:r>
          </w:p>
          <w:p>
            <w:pPr>
              <w:pStyle w:val="48"/>
              <w:bidi w:val="0"/>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1.1 主体功能区规划情况</w:t>
            </w:r>
          </w:p>
          <w:p>
            <w:pPr>
              <w:pStyle w:val="48"/>
              <w:bidi w:val="0"/>
              <w:rPr>
                <w:rFonts w:hint="default" w:ascii="Times New Roman" w:hAnsi="Times New Roman" w:cs="Times New Roman"/>
                <w:color w:val="auto"/>
                <w:highlight w:val="none"/>
                <w:lang w:eastAsia="zh-CN"/>
              </w:rPr>
            </w:pPr>
            <w:r>
              <w:rPr>
                <w:rFonts w:hint="default" w:ascii="Times New Roman" w:hAnsi="Times New Roman" w:cs="Times New Roman"/>
                <w:color w:val="auto"/>
                <w:lang w:val="en-US" w:eastAsia="zh-CN"/>
              </w:rPr>
              <w:t>根据《宁夏回族自治区主体功能区规划》将全区国土空间划分为以下主体功能区：按开发方式，划分为重点开发区域、限制开发区域和禁止开发区域；按开发内容，划分为城市化地区、农产品主产区和重点生态功能区；按层次，划分为国家级和自治区级两个层面。</w:t>
            </w:r>
            <w:r>
              <w:rPr>
                <w:rFonts w:hint="eastAsia" w:cs="Times New Roman"/>
                <w:color w:val="auto"/>
                <w:lang w:val="en-US" w:eastAsia="zh-CN"/>
              </w:rPr>
              <w:t>对比宁夏回族自治区主体功能区规划图</w:t>
            </w:r>
            <w:r>
              <w:rPr>
                <w:rFonts w:hint="default" w:ascii="Times New Roman" w:hAnsi="Times New Roman" w:cs="Times New Roman"/>
                <w:color w:val="auto"/>
                <w:lang w:val="en-US" w:eastAsia="zh-CN"/>
              </w:rPr>
              <w:t>，</w:t>
            </w:r>
            <w:r>
              <w:rPr>
                <w:rFonts w:hint="eastAsia" w:cs="Times New Roman"/>
                <w:color w:val="auto"/>
                <w:lang w:val="en-US" w:eastAsia="zh-CN"/>
              </w:rPr>
              <w:t>本项目</w:t>
            </w:r>
            <w:r>
              <w:rPr>
                <w:rFonts w:hint="default" w:ascii="Times New Roman" w:hAnsi="Times New Roman" w:cs="Times New Roman"/>
                <w:color w:val="auto"/>
                <w:lang w:val="en-US" w:eastAsia="zh-CN"/>
              </w:rPr>
              <w:t>属于《宁夏回族自治区主体功能区规划》中的限制开发区域（省级重点生态功能区）</w:t>
            </w:r>
            <w:r>
              <w:rPr>
                <w:rFonts w:hint="eastAsia" w:cs="Times New Roman"/>
                <w:color w:val="auto"/>
                <w:highlight w:val="none"/>
                <w:lang w:eastAsia="zh-CN"/>
              </w:rPr>
              <w:t>，指</w:t>
            </w:r>
            <w:r>
              <w:rPr>
                <w:rFonts w:hint="default" w:ascii="Times New Roman" w:hAnsi="Times New Roman" w:cs="Times New Roman"/>
                <w:color w:val="auto"/>
                <w:highlight w:val="none"/>
                <w:lang w:eastAsia="zh-CN"/>
              </w:rPr>
              <w:t>生态系统脆弱或生态功能重要，资源环境承载能力较低，不具备大规模高强度工业化、城镇化开发的条件，必须把增强生态产品生产能力作为首要任务，从而应该限制进行大规模高强度工业化、城镇化开发的地区。</w:t>
            </w:r>
            <w:r>
              <w:rPr>
                <w:rFonts w:hint="eastAsia" w:cs="Times New Roman"/>
                <w:color w:val="auto"/>
                <w:highlight w:val="none"/>
                <w:lang w:eastAsia="zh-CN"/>
              </w:rPr>
              <w:t>本次在</w:t>
            </w:r>
            <w:r>
              <w:rPr>
                <w:rFonts w:hint="eastAsia" w:cs="Times New Roman"/>
                <w:color w:val="auto"/>
                <w:highlight w:val="none"/>
                <w:lang w:val="en-US" w:eastAsia="zh-CN"/>
              </w:rPr>
              <w:t>香山乡景庄村、深井村、三眼井村、新水村辣椒基地配套建设五个蓄水池，不具备大规模高强度工业化、城镇化开发的条件，所以，本项目与宁夏回族自治区主体功能区规划相符。</w:t>
            </w:r>
            <w:r>
              <w:rPr>
                <w:rFonts w:hint="default" w:ascii="Times New Roman" w:hAnsi="Times New Roman" w:cs="Times New Roman"/>
                <w:color w:val="auto"/>
                <w:highlight w:val="none"/>
                <w:lang w:val="en-US" w:eastAsia="zh-CN"/>
              </w:rPr>
              <w:t>项目与宁夏回族自治区主体功能区规划关系详见</w:t>
            </w:r>
            <w:r>
              <w:rPr>
                <w:rFonts w:hint="default" w:ascii="Times New Roman" w:hAnsi="Times New Roman" w:cs="Times New Roman"/>
                <w:b/>
                <w:bCs/>
                <w:color w:val="auto"/>
                <w:highlight w:val="none"/>
                <w:lang w:val="en-US" w:eastAsia="zh-CN"/>
              </w:rPr>
              <w:t>附图</w:t>
            </w:r>
            <w:r>
              <w:rPr>
                <w:rFonts w:hint="eastAsia" w:cs="Times New Roman"/>
                <w:b/>
                <w:bCs/>
                <w:color w:val="auto"/>
                <w:highlight w:val="none"/>
                <w:lang w:val="en-US" w:eastAsia="zh-CN"/>
              </w:rPr>
              <w:t>12</w:t>
            </w:r>
            <w:r>
              <w:rPr>
                <w:rFonts w:hint="default" w:ascii="Times New Roman" w:hAnsi="Times New Roman" w:cs="Times New Roman"/>
                <w:b/>
                <w:bCs/>
                <w:color w:val="auto"/>
                <w:highlight w:val="none"/>
                <w:lang w:val="en-US" w:eastAsia="zh-CN"/>
              </w:rPr>
              <w:t>。</w:t>
            </w:r>
          </w:p>
          <w:p>
            <w:pPr>
              <w:pStyle w:val="48"/>
              <w:bidi w:val="0"/>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1.2 生态功能区划情况</w:t>
            </w:r>
          </w:p>
          <w:p>
            <w:pPr>
              <w:pStyle w:val="48"/>
              <w:bidi w:val="0"/>
              <w:rPr>
                <w:rFonts w:hint="default" w:ascii="Times New Roman" w:hAnsi="Times New Roman" w:cs="Times New Roman"/>
                <w:color w:val="auto"/>
                <w:highlight w:val="yellow"/>
                <w:lang w:val="en-US" w:eastAsia="zh-CN"/>
              </w:rPr>
            </w:pPr>
            <w:r>
              <w:rPr>
                <w:rFonts w:hint="default" w:ascii="Times New Roman" w:hAnsi="Times New Roman" w:cs="Times New Roman"/>
                <w:color w:val="auto"/>
                <w:highlight w:val="none"/>
                <w:lang w:val="en-US" w:eastAsia="zh-CN"/>
              </w:rPr>
              <w:t>根据《宁夏生态功能区划》（2003.10），宁夏生态功能区划共划分3个一级区，10个二级区，37个三级区。</w:t>
            </w:r>
            <w:r>
              <w:rPr>
                <w:rFonts w:hint="default" w:ascii="Times New Roman" w:hAnsi="Times New Roman" w:cs="Times New Roman"/>
                <w:color w:val="auto"/>
                <w:highlight w:val="none"/>
                <w:lang w:eastAsia="zh-CN"/>
              </w:rPr>
              <w:t>本工程位于</w:t>
            </w:r>
            <w:r>
              <w:rPr>
                <w:rFonts w:hint="default" w:ascii="Times New Roman" w:hAnsi="Times New Roman" w:cs="Times New Roman"/>
                <w:color w:val="auto"/>
                <w:highlight w:val="none"/>
                <w:lang w:val="en-US" w:eastAsia="zh-CN"/>
              </w:rPr>
              <w:t>中卫市沙坡头区</w:t>
            </w:r>
            <w:r>
              <w:rPr>
                <w:rFonts w:hint="default" w:ascii="Times New Roman" w:hAnsi="Times New Roman" w:cs="Times New Roman"/>
                <w:color w:val="auto"/>
                <w:lang w:eastAsia="zh-CN"/>
              </w:rPr>
              <w:t>，</w:t>
            </w:r>
            <w:r>
              <w:rPr>
                <w:rFonts w:hint="default" w:ascii="Times New Roman" w:hAnsi="Times New Roman" w:cs="Times New Roman"/>
                <w:color w:val="auto"/>
                <w:highlight w:val="none"/>
                <w:lang w:eastAsia="zh-CN"/>
              </w:rPr>
              <w:t>根据宁夏生态功能区划图，本项目属于香山低山丘陵荒漠草原保护、中卫山羊保种生态功能区</w:t>
            </w:r>
            <w:r>
              <w:rPr>
                <w:rFonts w:hint="eastAsia"/>
                <w:highlight w:val="none"/>
                <w:lang w:eastAsia="zh-CN"/>
              </w:rPr>
              <w:t>；本区的生态敏感问题是草场退化，其治理措施是先禁牧，雨季补种优质牧草，提高草场质量，香山地区三乡的坡耕地应全部退耕种草，建立人工草场，保护和发展中卫山羊的传统优势。</w:t>
            </w:r>
            <w:r>
              <w:rPr>
                <w:rFonts w:hint="default" w:ascii="Times New Roman" w:hAnsi="Times New Roman" w:cs="Times New Roman"/>
                <w:color w:val="auto"/>
                <w:highlight w:val="none"/>
                <w:lang w:eastAsia="zh-CN"/>
              </w:rPr>
              <w:t>本项目</w:t>
            </w:r>
            <w:r>
              <w:rPr>
                <w:rFonts w:hint="eastAsia" w:cs="Times New Roman"/>
                <w:color w:val="auto"/>
                <w:highlight w:val="none"/>
                <w:lang w:eastAsia="zh-CN"/>
              </w:rPr>
              <w:t>占地主要为旱地，已针对大临工程采取工程措施、临时措施和植被措施进行综合防治水土流失措施，施工后将临时占地恢复与所在区域的景观一致，恢复为原有生态水平。且本项目仅施工期产生不利影响，对于生态影响随施工期的结束而结束，运营期不排放污染物，对生态破坏较小，和</w:t>
            </w:r>
            <w:r>
              <w:rPr>
                <w:rFonts w:hint="eastAsia" w:cs="Times New Roman"/>
                <w:color w:val="auto"/>
                <w:highlight w:val="none"/>
                <w:lang w:val="en-US" w:eastAsia="zh-CN"/>
              </w:rPr>
              <w:t>《宁夏生态功能区划》相符。本项目</w:t>
            </w:r>
            <w:r>
              <w:rPr>
                <w:rFonts w:hint="default" w:ascii="Times New Roman" w:hAnsi="Times New Roman" w:cs="Times New Roman"/>
                <w:color w:val="auto"/>
                <w:highlight w:val="none"/>
                <w:lang w:eastAsia="zh-CN"/>
              </w:rPr>
              <w:t>与宁夏生态功能区划位置关系见</w:t>
            </w:r>
            <w:r>
              <w:rPr>
                <w:rFonts w:hint="default" w:ascii="Times New Roman" w:hAnsi="Times New Roman" w:cs="Times New Roman"/>
                <w:b/>
                <w:bCs/>
                <w:color w:val="auto"/>
                <w:highlight w:val="none"/>
                <w:lang w:eastAsia="zh-CN"/>
              </w:rPr>
              <w:t>附图</w:t>
            </w:r>
            <w:r>
              <w:rPr>
                <w:rFonts w:hint="eastAsia" w:cs="Times New Roman"/>
                <w:b/>
                <w:bCs/>
                <w:color w:val="auto"/>
                <w:highlight w:val="none"/>
                <w:lang w:val="en-US" w:eastAsia="zh-CN"/>
              </w:rPr>
              <w:t>13</w:t>
            </w:r>
            <w:r>
              <w:rPr>
                <w:rFonts w:hint="default" w:ascii="Times New Roman" w:hAnsi="Times New Roman" w:cs="Times New Roman"/>
                <w:color w:val="auto"/>
                <w:highlight w:val="none"/>
                <w:lang w:val="en-US" w:eastAsia="zh-CN"/>
              </w:rPr>
              <w:t>。</w:t>
            </w:r>
          </w:p>
          <w:p>
            <w:pPr>
              <w:pStyle w:val="48"/>
              <w:bidi w:val="0"/>
              <w:rPr>
                <w:rFonts w:hint="eastAsia" w:cs="Times New Roman"/>
                <w:b/>
                <w:bCs/>
                <w:color w:val="auto"/>
                <w:lang w:val="en-US" w:eastAsia="zh-CN"/>
              </w:rPr>
            </w:pPr>
            <w:r>
              <w:rPr>
                <w:rFonts w:hint="eastAsia" w:cs="Times New Roman"/>
                <w:b/>
                <w:bCs/>
                <w:color w:val="auto"/>
                <w:lang w:val="en-US" w:eastAsia="zh-CN"/>
              </w:rPr>
              <w:t>1.3所在流域现状</w:t>
            </w:r>
          </w:p>
          <w:p>
            <w:pPr>
              <w:pStyle w:val="48"/>
              <w:bidi w:val="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本项目为调蓄水池工程，深井1#调蓄水池西南侧460m为高崖沟，属于黄河流域。本次对于黄河的现状评价引用《2022年宁夏生态环境质量报告》中黄河中卫下河沿断面水质监测结论：2022年，黄河干流宁夏段6个国控断面均为Ⅱ类水质，所占比例为100%。与上年同期相比，水质均无明显变化，黄河干流实现“Ⅱ类进Ⅱ类出”。由结论分析可知，其余各项监测因子均可满足《地表水环境质量标准》（GB3838-2002）中Ⅱ类水质标准要求。</w:t>
            </w:r>
          </w:p>
          <w:p>
            <w:pPr>
              <w:pStyle w:val="48"/>
              <w:bidi w:val="0"/>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1.4土壤类型调查</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项目区域地层构造简单，表层为中砂黄土状，轻亚粘土，厚度约0-0.7m，以下分别为碎石，厚度2.7-3.1m，其下层为砂砾，厚度为0.4-0.7m，再下层为细砂，厚度0-1.12m，砂砾最大控制厚度1.35m，除中砂黄土轻亚粘土外，均可做天然地基，该区域为贺兰山冲积洪积平原，地表层为耕植土，厚度在0.5m左右，土壤质地偏沙，主要类型为新积土，本项目所在区域土壤类型图见</w:t>
            </w:r>
            <w:r>
              <w:rPr>
                <w:rFonts w:hint="eastAsia" w:cs="Times New Roman"/>
                <w:b/>
                <w:bCs/>
                <w:color w:val="auto"/>
                <w:lang w:val="en-US" w:eastAsia="zh-CN"/>
              </w:rPr>
              <w:t>附</w:t>
            </w:r>
            <w:r>
              <w:rPr>
                <w:rFonts w:hint="default" w:ascii="Times New Roman" w:hAnsi="Times New Roman" w:cs="Times New Roman"/>
                <w:b/>
                <w:bCs/>
                <w:color w:val="auto"/>
                <w:highlight w:val="none"/>
                <w:lang w:val="en-US" w:eastAsia="zh-CN"/>
              </w:rPr>
              <w:t>图1</w:t>
            </w:r>
            <w:r>
              <w:rPr>
                <w:rFonts w:hint="eastAsia" w:cs="Times New Roman"/>
                <w:b/>
                <w:bCs/>
                <w:color w:val="auto"/>
                <w:highlight w:val="none"/>
                <w:lang w:val="en-US" w:eastAsia="zh-CN"/>
              </w:rPr>
              <w:t>4</w:t>
            </w:r>
            <w:r>
              <w:rPr>
                <w:rFonts w:hint="default" w:ascii="Times New Roman" w:hAnsi="Times New Roman" w:cs="Times New Roman"/>
                <w:color w:val="auto"/>
                <w:lang w:val="en-US" w:eastAsia="zh-CN"/>
              </w:rPr>
              <w:t>。</w:t>
            </w:r>
          </w:p>
          <w:p>
            <w:pPr>
              <w:pStyle w:val="48"/>
              <w:bidi w:val="0"/>
              <w:rPr>
                <w:rFonts w:hint="default" w:ascii="Times New Roman" w:hAnsi="Times New Roman" w:eastAsia="仿宋_GB2312" w:cs="Times New Roman"/>
                <w:b/>
                <w:bCs/>
                <w:color w:val="auto"/>
                <w:lang w:eastAsia="zh-CN"/>
              </w:rPr>
            </w:pPr>
            <w:r>
              <w:rPr>
                <w:rFonts w:hint="default" w:ascii="Times New Roman" w:hAnsi="Times New Roman" w:cs="Times New Roman"/>
                <w:b/>
                <w:bCs/>
                <w:color w:val="auto"/>
                <w:lang w:val="en-US" w:eastAsia="zh-CN"/>
              </w:rPr>
              <w:t>1.</w:t>
            </w:r>
            <w:r>
              <w:rPr>
                <w:rFonts w:hint="eastAsia" w:cs="Times New Roman"/>
                <w:b/>
                <w:bCs/>
                <w:color w:val="auto"/>
                <w:lang w:val="en-US" w:eastAsia="zh-CN"/>
              </w:rPr>
              <w:t>5</w:t>
            </w:r>
            <w:r>
              <w:rPr>
                <w:rFonts w:hint="default" w:ascii="Times New Roman" w:hAnsi="Times New Roman" w:cs="Times New Roman"/>
                <w:b/>
                <w:bCs/>
                <w:color w:val="auto"/>
                <w:lang w:val="en-US" w:eastAsia="zh-CN"/>
              </w:rPr>
              <w:t xml:space="preserve"> </w:t>
            </w:r>
            <w:r>
              <w:rPr>
                <w:rFonts w:hint="default" w:ascii="Times New Roman" w:hAnsi="Times New Roman" w:cs="Times New Roman"/>
                <w:b/>
                <w:bCs/>
                <w:color w:val="auto"/>
              </w:rPr>
              <w:t>土地利用</w:t>
            </w:r>
            <w:r>
              <w:rPr>
                <w:rFonts w:hint="default" w:ascii="Times New Roman" w:hAnsi="Times New Roman" w:cs="Times New Roman"/>
                <w:b/>
                <w:bCs/>
                <w:color w:val="auto"/>
                <w:lang w:eastAsia="zh-CN"/>
              </w:rPr>
              <w:t>类型</w:t>
            </w:r>
          </w:p>
          <w:p>
            <w:pPr>
              <w:pStyle w:val="48"/>
              <w:bidi w:val="0"/>
              <w:rPr>
                <w:rFonts w:hint="eastAsia" w:cs="Times New Roman"/>
                <w:color w:val="auto"/>
                <w:lang w:eastAsia="zh-CN"/>
              </w:rPr>
            </w:pPr>
            <w:r>
              <w:rPr>
                <w:rFonts w:hint="eastAsia" w:cs="Times New Roman"/>
                <w:color w:val="auto"/>
                <w:lang w:eastAsia="zh-CN"/>
              </w:rPr>
              <w:t>项目为</w:t>
            </w:r>
            <w:r>
              <w:rPr>
                <w:rFonts w:hint="default" w:ascii="Times New Roman" w:hAnsi="Times New Roman" w:cs="Times New Roman"/>
                <w:color w:val="auto"/>
                <w:lang w:eastAsia="zh-CN"/>
              </w:rPr>
              <w:t>占地分为工程永久占地和施工临时占地</w:t>
            </w:r>
            <w:r>
              <w:rPr>
                <w:rFonts w:hint="eastAsia" w:cs="Times New Roman"/>
                <w:color w:val="auto"/>
                <w:lang w:eastAsia="zh-CN"/>
              </w:rPr>
              <w:t>，根据可研单位提供的资料，项目所在区域的土地利用类型见</w:t>
            </w:r>
            <w:r>
              <w:rPr>
                <w:rFonts w:hint="eastAsia" w:cs="Times New Roman"/>
                <w:color w:val="auto"/>
                <w:highlight w:val="none"/>
                <w:lang w:eastAsia="zh-CN"/>
              </w:rPr>
              <w:t>表</w:t>
            </w:r>
            <w:r>
              <w:rPr>
                <w:rFonts w:hint="eastAsia" w:cs="Times New Roman"/>
                <w:color w:val="auto"/>
                <w:highlight w:val="none"/>
                <w:lang w:val="en-US" w:eastAsia="zh-CN"/>
              </w:rPr>
              <w:t>13</w:t>
            </w:r>
            <w:r>
              <w:rPr>
                <w:rFonts w:hint="eastAsia" w:cs="Times New Roman"/>
                <w:color w:val="auto"/>
                <w:highlight w:val="none"/>
                <w:lang w:eastAsia="zh-CN"/>
              </w:rPr>
              <w:t>。</w:t>
            </w:r>
          </w:p>
          <w:p>
            <w:pPr>
              <w:spacing w:line="18" w:lineRule="exact"/>
              <w:rPr>
                <w:rFonts w:hint="default" w:ascii="Times New Roman" w:hAnsi="Times New Roman" w:cs="Times New Roman"/>
                <w:color w:val="auto"/>
              </w:rPr>
            </w:pPr>
          </w:p>
          <w:p>
            <w:pPr>
              <w:pStyle w:val="48"/>
              <w:bidi w:val="0"/>
              <w:ind w:left="0" w:leftChars="0" w:firstLine="482" w:firstLineChars="200"/>
              <w:rPr>
                <w:rFonts w:hint="default" w:ascii="Times New Roman" w:hAnsi="Times New Roman" w:eastAsia="仿宋_GB2312" w:cs="Times New Roman"/>
                <w:b/>
                <w:bCs/>
                <w:color w:val="auto"/>
                <w:lang w:eastAsia="zh-CN"/>
              </w:rPr>
            </w:pPr>
            <w:r>
              <w:rPr>
                <w:rFonts w:hint="default" w:ascii="Times New Roman" w:hAnsi="Times New Roman" w:cs="Times New Roman"/>
                <w:b/>
                <w:bCs/>
                <w:color w:val="auto"/>
                <w:lang w:val="en-US" w:eastAsia="zh-CN"/>
              </w:rPr>
              <w:t>1.</w:t>
            </w:r>
            <w:r>
              <w:rPr>
                <w:rFonts w:hint="eastAsia" w:cs="Times New Roman"/>
                <w:b/>
                <w:bCs/>
                <w:color w:val="auto"/>
                <w:lang w:val="en-US" w:eastAsia="zh-CN"/>
              </w:rPr>
              <w:t>6</w:t>
            </w:r>
            <w:r>
              <w:rPr>
                <w:rFonts w:hint="default" w:ascii="Times New Roman" w:hAnsi="Times New Roman" w:cs="Times New Roman"/>
                <w:b/>
                <w:bCs/>
                <w:color w:val="auto"/>
                <w:lang w:val="en-US" w:eastAsia="zh-CN"/>
              </w:rPr>
              <w:t xml:space="preserve"> </w:t>
            </w:r>
            <w:r>
              <w:rPr>
                <w:rFonts w:hint="default" w:ascii="Times New Roman" w:hAnsi="Times New Roman" w:cs="Times New Roman"/>
                <w:b/>
                <w:bCs/>
                <w:color w:val="auto"/>
              </w:rPr>
              <w:t>植被</w:t>
            </w:r>
            <w:r>
              <w:rPr>
                <w:rFonts w:hint="default" w:ascii="Times New Roman" w:hAnsi="Times New Roman" w:cs="Times New Roman"/>
                <w:b/>
                <w:bCs/>
                <w:color w:val="auto"/>
                <w:lang w:eastAsia="zh-CN"/>
              </w:rPr>
              <w:t>类型</w:t>
            </w:r>
          </w:p>
          <w:p>
            <w:pPr>
              <w:pStyle w:val="48"/>
              <w:bidi w:val="0"/>
              <w:rPr>
                <w:rFonts w:hint="default" w:ascii="Times New Roman" w:hAnsi="Times New Roman" w:cs="Times New Roman"/>
                <w:b/>
                <w:bCs/>
                <w:color w:val="auto"/>
                <w:highlight w:val="none"/>
              </w:rPr>
            </w:pPr>
            <w:r>
              <w:rPr>
                <w:rFonts w:hint="default" w:ascii="Times New Roman" w:hAnsi="Times New Roman" w:cs="Times New Roman"/>
                <w:color w:val="auto"/>
                <w:highlight w:val="none"/>
                <w:lang w:val="en-US" w:eastAsia="zh-CN"/>
              </w:rPr>
              <w:t>本项目所在区域植被类型地表植被稀疏，主要为</w:t>
            </w:r>
            <w:r>
              <w:rPr>
                <w:rFonts w:hint="eastAsia" w:cs="Times New Roman"/>
                <w:color w:val="auto"/>
                <w:highlight w:val="none"/>
                <w:lang w:val="en-US" w:eastAsia="zh-CN"/>
              </w:rPr>
              <w:t>强旱生小灌木、小半灌木荒漠和荒漠草原和三年二生旱作作物组合</w:t>
            </w:r>
            <w:r>
              <w:rPr>
                <w:rFonts w:hint="default" w:ascii="Times New Roman" w:hAnsi="Times New Roman" w:cs="Times New Roman"/>
                <w:color w:val="auto"/>
                <w:highlight w:val="none"/>
                <w:lang w:val="en-US" w:eastAsia="zh-CN"/>
              </w:rPr>
              <w:t>，主要种类有</w:t>
            </w:r>
            <w:r>
              <w:rPr>
                <w:rFonts w:hint="eastAsia" w:cs="Times New Roman"/>
                <w:color w:val="auto"/>
                <w:highlight w:val="none"/>
                <w:lang w:val="en-US" w:eastAsia="zh-CN"/>
              </w:rPr>
              <w:t>糜谷、春小麦为主，含洋芋、豆类、麻子，主要植物有糙隐子草、红砂、珍珠草原</w:t>
            </w:r>
            <w:r>
              <w:rPr>
                <w:rFonts w:hint="default" w:ascii="Times New Roman" w:hAnsi="Times New Roman" w:cs="Times New Roman"/>
                <w:color w:val="auto"/>
                <w:highlight w:val="none"/>
                <w:lang w:val="en-US" w:eastAsia="zh-CN"/>
              </w:rPr>
              <w:t>等，以上植物均为当地常见物种。项目区无国家级、自治区级珍稀、濒危野生保护植物物种。</w:t>
            </w:r>
            <w:r>
              <w:rPr>
                <w:rFonts w:hint="default" w:ascii="Times New Roman" w:hAnsi="Times New Roman" w:cs="Times New Roman"/>
                <w:color w:val="auto"/>
                <w:highlight w:val="none"/>
                <w:lang w:eastAsia="zh-CN"/>
              </w:rPr>
              <w:t>本工程</w:t>
            </w:r>
            <w:r>
              <w:rPr>
                <w:rFonts w:hint="default" w:ascii="Times New Roman" w:hAnsi="Times New Roman" w:cs="Times New Roman"/>
                <w:color w:val="auto"/>
                <w:highlight w:val="none"/>
                <w:lang w:val="en-US" w:eastAsia="zh-CN"/>
              </w:rPr>
              <w:t>所在区域</w:t>
            </w:r>
            <w:r>
              <w:rPr>
                <w:rFonts w:hint="default" w:ascii="Times New Roman" w:hAnsi="Times New Roman" w:cs="Times New Roman"/>
                <w:color w:val="auto"/>
                <w:highlight w:val="none"/>
              </w:rPr>
              <w:t>植被</w:t>
            </w:r>
            <w:r>
              <w:rPr>
                <w:rFonts w:hint="default" w:ascii="Times New Roman" w:hAnsi="Times New Roman" w:cs="Times New Roman"/>
                <w:color w:val="auto"/>
                <w:highlight w:val="none"/>
                <w:lang w:val="en-US" w:eastAsia="zh-CN"/>
              </w:rPr>
              <w:t>类型</w:t>
            </w:r>
            <w:r>
              <w:rPr>
                <w:rFonts w:hint="default" w:ascii="Times New Roman" w:hAnsi="Times New Roman" w:cs="Times New Roman"/>
                <w:color w:val="auto"/>
                <w:highlight w:val="none"/>
              </w:rPr>
              <w:t>分布</w:t>
            </w:r>
            <w:r>
              <w:rPr>
                <w:rFonts w:hint="default" w:ascii="Times New Roman" w:hAnsi="Times New Roman" w:cs="Times New Roman"/>
                <w:color w:val="auto"/>
                <w:highlight w:val="none"/>
                <w:lang w:val="en-US" w:eastAsia="zh-CN"/>
              </w:rPr>
              <w:t>图</w:t>
            </w:r>
            <w:r>
              <w:rPr>
                <w:rFonts w:hint="default" w:ascii="Times New Roman" w:hAnsi="Times New Roman" w:cs="Times New Roman"/>
                <w:color w:val="auto"/>
                <w:highlight w:val="none"/>
              </w:rPr>
              <w:t>见</w:t>
            </w:r>
            <w:r>
              <w:rPr>
                <w:rFonts w:hint="default" w:ascii="Times New Roman" w:hAnsi="Times New Roman" w:cs="Times New Roman"/>
                <w:b/>
                <w:bCs/>
                <w:color w:val="auto"/>
                <w:highlight w:val="none"/>
                <w:lang w:eastAsia="zh-CN"/>
              </w:rPr>
              <w:t>附图</w:t>
            </w:r>
            <w:r>
              <w:rPr>
                <w:rFonts w:hint="default" w:ascii="Times New Roman" w:hAnsi="Times New Roman" w:cs="Times New Roman"/>
                <w:b/>
                <w:bCs/>
                <w:color w:val="auto"/>
                <w:highlight w:val="none"/>
                <w:lang w:val="en-US" w:eastAsia="zh-CN"/>
              </w:rPr>
              <w:t>1</w:t>
            </w:r>
            <w:r>
              <w:rPr>
                <w:rFonts w:hint="eastAsia" w:cs="Times New Roman"/>
                <w:b/>
                <w:bCs/>
                <w:color w:val="auto"/>
                <w:highlight w:val="none"/>
                <w:lang w:val="en-US" w:eastAsia="zh-CN"/>
              </w:rPr>
              <w:t>5</w:t>
            </w:r>
            <w:r>
              <w:rPr>
                <w:rFonts w:hint="default" w:ascii="Times New Roman" w:hAnsi="Times New Roman" w:cs="Times New Roman"/>
                <w:b/>
                <w:bCs/>
                <w:color w:val="auto"/>
                <w:highlight w:val="none"/>
              </w:rPr>
              <w:t>。</w:t>
            </w:r>
          </w:p>
          <w:p>
            <w:pPr>
              <w:pStyle w:val="48"/>
              <w:bidi w:val="0"/>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lang w:val="en-US" w:eastAsia="zh-CN"/>
              </w:rPr>
              <w:t>1.5 动物种类</w:t>
            </w:r>
          </w:p>
          <w:p>
            <w:pPr>
              <w:pStyle w:val="48"/>
              <w:bidi w:val="0"/>
              <w:rPr>
                <w:rFonts w:hint="default" w:ascii="Times New Roman" w:hAnsi="Times New Roman" w:cs="Times New Roman"/>
                <w:color w:val="auto"/>
                <w:highlight w:val="none"/>
              </w:rPr>
            </w:pPr>
            <w:r>
              <w:rPr>
                <w:rFonts w:hint="default" w:ascii="Times New Roman" w:hAnsi="Times New Roman" w:cs="Times New Roman"/>
                <w:color w:val="auto"/>
                <w:highlight w:val="none"/>
              </w:rPr>
              <w:t>项目区所在的区域自然条件相对恶劣，野生动物的种类和数量均较少，土蜥蜴较为常见，野兔、麻蛇等偶尔可见，主要的野生动物包括：燕子、麻雀、喜鹊、麻蛇、绿蛇、青蛙、蟾蜍等。无国家濒危珍稀保护动植物种及其栖息地分布，无古树名木分布。</w:t>
            </w:r>
          </w:p>
          <w:p>
            <w:pPr>
              <w:pStyle w:val="47"/>
              <w:bidi w:val="0"/>
              <w:rPr>
                <w:rFonts w:hint="default" w:ascii="Times New Roman" w:hAnsi="Times New Roman" w:eastAsia="宋体" w:cs="Times New Roman"/>
                <w:color w:val="auto"/>
                <w:lang w:eastAsia="zh-CN"/>
              </w:rPr>
            </w:pPr>
            <w:r>
              <w:rPr>
                <w:rFonts w:hint="default" w:ascii="Times New Roman" w:hAnsi="Times New Roman" w:cs="Times New Roman"/>
                <w:color w:val="auto"/>
                <w:lang w:val="en-US" w:eastAsia="zh-CN"/>
              </w:rPr>
              <w:t>2</w:t>
            </w:r>
            <w:r>
              <w:rPr>
                <w:rFonts w:hint="default" w:ascii="Times New Roman" w:hAnsi="Times New Roman" w:cs="Times New Roman"/>
                <w:color w:val="auto"/>
              </w:rPr>
              <w:t>.环境空气质量</w:t>
            </w:r>
            <w:r>
              <w:rPr>
                <w:rFonts w:hint="default" w:ascii="Times New Roman" w:hAnsi="Times New Roman" w:cs="Times New Roman"/>
                <w:color w:val="auto"/>
                <w:lang w:eastAsia="zh-CN"/>
              </w:rPr>
              <w:t>现状</w:t>
            </w:r>
          </w:p>
          <w:p>
            <w:pPr>
              <w:pStyle w:val="48"/>
              <w:keepNext w:val="0"/>
              <w:keepLines w:val="0"/>
              <w:pageBreakBefore w:val="0"/>
              <w:widowControl w:val="0"/>
              <w:kinsoku/>
              <w:wordWrap/>
              <w:overflowPunct w:val="0"/>
              <w:topLinePunct w:val="0"/>
              <w:autoSpaceDE/>
              <w:autoSpaceDN/>
              <w:bidi w:val="0"/>
              <w:adjustRightInd w:val="0"/>
              <w:snapToGrid w:val="0"/>
              <w:spacing w:line="360" w:lineRule="auto"/>
              <w:textAlignment w:val="auto"/>
              <w:rPr>
                <w:rFonts w:hint="default" w:ascii="Times New Roman" w:hAnsi="Times New Roman" w:eastAsia="黑体" w:cs="Times New Roman"/>
                <w:b w:val="0"/>
                <w:bCs w:val="0"/>
                <w:color w:val="auto"/>
                <w:sz w:val="24"/>
                <w:szCs w:val="24"/>
              </w:rPr>
            </w:pPr>
            <w:r>
              <w:rPr>
                <w:rFonts w:hint="default" w:ascii="Times New Roman" w:hAnsi="Times New Roman" w:cs="Times New Roman"/>
                <w:color w:val="auto"/>
                <w:highlight w:val="none"/>
              </w:rPr>
              <w:t>本项目位于中卫市沙坡头区</w:t>
            </w:r>
            <w:r>
              <w:rPr>
                <w:rFonts w:hint="default" w:ascii="Times New Roman" w:hAnsi="Times New Roman" w:cs="Times New Roman"/>
                <w:color w:val="auto"/>
                <w:highlight w:val="none"/>
                <w:lang w:val="en-US" w:eastAsia="zh-CN"/>
              </w:rPr>
              <w:t>香山乡景庄村、深井村、三眼井村、新水村</w:t>
            </w:r>
            <w:r>
              <w:rPr>
                <w:rFonts w:hint="default" w:ascii="Times New Roman" w:hAnsi="Times New Roman" w:cs="Times New Roman"/>
                <w:color w:val="auto"/>
                <w:highlight w:val="none"/>
              </w:rPr>
              <w:t>，所在行政区划范围为</w:t>
            </w:r>
            <w:r>
              <w:rPr>
                <w:rFonts w:hint="default" w:ascii="Times New Roman" w:hAnsi="Times New Roman" w:cs="Times New Roman"/>
                <w:color w:val="auto"/>
                <w:highlight w:val="none"/>
                <w:lang w:eastAsia="zh-CN"/>
              </w:rPr>
              <w:t>中卫市</w:t>
            </w:r>
            <w:r>
              <w:rPr>
                <w:rFonts w:hint="default" w:ascii="Times New Roman" w:hAnsi="Times New Roman" w:cs="Times New Roman"/>
                <w:color w:val="auto"/>
                <w:highlight w:val="none"/>
              </w:rPr>
              <w:t>，为说明区域环境质量达标情况，按照《</w:t>
            </w:r>
            <w:r>
              <w:rPr>
                <w:rFonts w:hint="default" w:ascii="Times New Roman" w:hAnsi="Times New Roman" w:cs="Times New Roman"/>
                <w:color w:val="auto"/>
                <w:highlight w:val="none"/>
                <w:lang w:val="en-US" w:eastAsia="zh-CN"/>
              </w:rPr>
              <w:t>建设项目环境影响报告表编制技术指南（</w:t>
            </w:r>
            <w:r>
              <w:rPr>
                <w:rFonts w:hint="eastAsia" w:ascii="Times New Roman" w:hAnsi="Times New Roman" w:cs="Times New Roman"/>
                <w:color w:val="auto"/>
                <w:highlight w:val="none"/>
                <w:lang w:val="en-US" w:eastAsia="zh-CN"/>
              </w:rPr>
              <w:t>生态</w:t>
            </w:r>
            <w:r>
              <w:rPr>
                <w:rFonts w:hint="default" w:ascii="Times New Roman" w:hAnsi="Times New Roman" w:cs="Times New Roman"/>
                <w:color w:val="auto"/>
                <w:highlight w:val="none"/>
                <w:lang w:val="en-US" w:eastAsia="zh-CN"/>
              </w:rPr>
              <w:t>影响类）</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eastAsia="zh-CN"/>
              </w:rPr>
              <w:t>要求，</w:t>
            </w:r>
            <w:r>
              <w:rPr>
                <w:rFonts w:hint="default" w:ascii="Times New Roman" w:hAnsi="Times New Roman" w:cs="Times New Roman"/>
                <w:color w:val="auto"/>
                <w:highlight w:val="none"/>
              </w:rPr>
              <w:t>本次优先选用地方生态环境主管部门公开的环境质量报告书中的数据和结论作为数据达标判定依据来源。项目区域环境空气质量现状引用《</w:t>
            </w:r>
            <w:r>
              <w:rPr>
                <w:rFonts w:hint="default" w:ascii="Times New Roman" w:hAnsi="Times New Roman" w:cs="Times New Roman"/>
                <w:color w:val="auto"/>
                <w:highlight w:val="none"/>
                <w:lang w:val="en-US" w:eastAsia="zh-CN"/>
              </w:rPr>
              <w:t>202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年</w:t>
            </w:r>
            <w:r>
              <w:rPr>
                <w:rFonts w:hint="default" w:ascii="Times New Roman" w:hAnsi="Times New Roman" w:cs="Times New Roman"/>
                <w:color w:val="auto"/>
                <w:highlight w:val="none"/>
                <w:lang w:eastAsia="zh-CN"/>
              </w:rPr>
              <w:t>宁夏</w:t>
            </w:r>
            <w:r>
              <w:rPr>
                <w:rFonts w:hint="default" w:ascii="Times New Roman" w:hAnsi="Times New Roman" w:cs="Times New Roman"/>
                <w:color w:val="auto"/>
                <w:highlight w:val="none"/>
              </w:rPr>
              <w:t>生态环境质量</w:t>
            </w:r>
            <w:r>
              <w:rPr>
                <w:rFonts w:hint="default" w:ascii="Times New Roman" w:hAnsi="Times New Roman" w:cs="Times New Roman"/>
                <w:color w:val="auto"/>
                <w:highlight w:val="none"/>
                <w:lang w:eastAsia="zh-CN"/>
              </w:rPr>
              <w:t>报告书</w:t>
            </w:r>
            <w:r>
              <w:rPr>
                <w:rFonts w:hint="default" w:ascii="Times New Roman" w:hAnsi="Times New Roman" w:cs="Times New Roman"/>
                <w:color w:val="auto"/>
                <w:highlight w:val="none"/>
              </w:rPr>
              <w:t>》中</w:t>
            </w:r>
            <w:r>
              <w:rPr>
                <w:rFonts w:hint="default" w:ascii="Times New Roman" w:hAnsi="Times New Roman" w:cs="Times New Roman"/>
                <w:color w:val="auto"/>
                <w:highlight w:val="none"/>
                <w:lang w:val="en-US" w:eastAsia="zh-CN"/>
              </w:rPr>
              <w:t>202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lang w:val="en-US" w:eastAsia="zh-CN"/>
              </w:rPr>
              <w:t>年</w:t>
            </w:r>
            <w:r>
              <w:rPr>
                <w:rFonts w:hint="default" w:ascii="Times New Roman" w:hAnsi="Times New Roman" w:cs="Times New Roman"/>
                <w:color w:val="auto"/>
                <w:highlight w:val="none"/>
              </w:rPr>
              <w:t>中卫市的现状监测数据，并对监测数据进行分析，说明区域环境空气质量达标情况。所在区域公布的环境空气质量现状评价具体见</w:t>
            </w:r>
            <w:r>
              <w:rPr>
                <w:rFonts w:hint="eastAsia" w:ascii="Times New Roman" w:hAnsi="Times New Roman" w:cs="Times New Roman"/>
                <w:color w:val="auto"/>
                <w:highlight w:val="none"/>
                <w:lang w:eastAsia="zh-CN"/>
              </w:rPr>
              <w:t>表</w:t>
            </w:r>
            <w:r>
              <w:rPr>
                <w:rFonts w:hint="eastAsia" w:ascii="Times New Roman" w:hAnsi="Times New Roman" w:cs="Times New Roman"/>
                <w:color w:val="auto"/>
                <w:highlight w:val="none"/>
                <w:lang w:val="en-US" w:eastAsia="zh-CN"/>
              </w:rPr>
              <w:t>17</w:t>
            </w:r>
            <w:r>
              <w:rPr>
                <w:rFonts w:hint="default" w:ascii="Times New Roman" w:hAnsi="Times New Roman" w:cs="Times New Roman"/>
                <w:color w:val="auto"/>
                <w:highlight w:val="none"/>
              </w:rPr>
              <w:t>。</w:t>
            </w:r>
          </w:p>
          <w:p>
            <w:pPr>
              <w:pStyle w:val="40"/>
              <w:bidi w:val="0"/>
              <w:ind w:firstLine="480" w:firstLineChars="200"/>
              <w:rPr>
                <w:rFonts w:hint="default" w:ascii="Times New Roman" w:hAnsi="Times New Roman" w:eastAsia="宋体" w:cs="Times New Roman"/>
                <w:color w:val="auto"/>
                <w:sz w:val="21"/>
                <w:szCs w:val="21"/>
              </w:rPr>
            </w:pPr>
            <w:r>
              <w:rPr>
                <w:rFonts w:hint="default" w:ascii="Times New Roman" w:hAnsi="Times New Roman" w:eastAsia="黑体" w:cs="Times New Roman"/>
                <w:b w:val="0"/>
                <w:bCs w:val="0"/>
                <w:color w:val="auto"/>
                <w:sz w:val="24"/>
                <w:szCs w:val="24"/>
              </w:rPr>
              <w:t>表</w:t>
            </w:r>
            <w:r>
              <w:rPr>
                <w:rFonts w:hint="eastAsia" w:cs="Times New Roman"/>
                <w:b w:val="0"/>
                <w:bCs w:val="0"/>
                <w:color w:val="auto"/>
                <w:sz w:val="24"/>
                <w:szCs w:val="24"/>
                <w:lang w:val="en-US" w:eastAsia="zh-CN"/>
              </w:rPr>
              <w:t>17</w:t>
            </w:r>
            <w:r>
              <w:rPr>
                <w:rFonts w:hint="default" w:ascii="Times New Roman" w:hAnsi="Times New Roman" w:eastAsia="黑体" w:cs="Times New Roman"/>
                <w:b w:val="0"/>
                <w:bCs w:val="0"/>
                <w:color w:val="auto"/>
                <w:sz w:val="24"/>
                <w:szCs w:val="24"/>
              </w:rPr>
              <w:t xml:space="preserve">    </w:t>
            </w:r>
            <w:r>
              <w:rPr>
                <w:rFonts w:hint="default" w:ascii="Times New Roman" w:hAnsi="Times New Roman" w:eastAsia="黑体" w:cs="Times New Roman"/>
                <w:b w:val="0"/>
                <w:bCs w:val="0"/>
                <w:color w:val="auto"/>
                <w:sz w:val="24"/>
                <w:szCs w:val="24"/>
                <w:lang w:val="en-US" w:eastAsia="zh-CN"/>
              </w:rPr>
              <w:t xml:space="preserve">  </w:t>
            </w:r>
            <w:r>
              <w:rPr>
                <w:rFonts w:hint="default" w:ascii="Times New Roman" w:hAnsi="Times New Roman" w:eastAsia="黑体" w:cs="Times New Roman"/>
                <w:b w:val="0"/>
                <w:bCs w:val="0"/>
                <w:color w:val="auto"/>
                <w:sz w:val="24"/>
                <w:szCs w:val="24"/>
              </w:rPr>
              <w:t xml:space="preserve"> </w:t>
            </w:r>
            <w:r>
              <w:rPr>
                <w:rFonts w:hint="default" w:ascii="Times New Roman" w:hAnsi="Times New Roman" w:eastAsia="黑体" w:cs="Times New Roman"/>
                <w:b w:val="0"/>
                <w:bCs w:val="0"/>
                <w:color w:val="auto"/>
                <w:sz w:val="24"/>
                <w:szCs w:val="24"/>
                <w:lang w:val="en-US" w:eastAsia="zh-CN"/>
              </w:rPr>
              <w:t xml:space="preserve"> 项目所在区域环境现状监测数据统计表  </w:t>
            </w:r>
            <w:r>
              <w:rPr>
                <w:rFonts w:hint="default" w:ascii="Times New Roman" w:hAnsi="Times New Roman" w:eastAsia="黑体" w:cs="Times New Roman"/>
                <w:b w:val="0"/>
                <w:bCs w:val="0"/>
                <w:color w:val="auto"/>
                <w:sz w:val="24"/>
                <w:szCs w:val="24"/>
              </w:rPr>
              <w:t xml:space="preserve">  </w:t>
            </w:r>
            <w:r>
              <w:rPr>
                <w:rFonts w:hint="default" w:ascii="Times New Roman" w:hAnsi="Times New Roman" w:eastAsia="黑体" w:cs="Times New Roman"/>
                <w:b w:val="0"/>
                <w:bCs w:val="0"/>
                <w:color w:val="auto"/>
                <w:sz w:val="24"/>
                <w:szCs w:val="24"/>
                <w:lang w:val="en-US" w:eastAsia="zh-CN"/>
              </w:rPr>
              <w:t xml:space="preserve">  </w:t>
            </w:r>
            <w:r>
              <w:rPr>
                <w:rFonts w:hint="default" w:ascii="Times New Roman" w:hAnsi="Times New Roman" w:eastAsia="黑体" w:cs="Times New Roman"/>
                <w:b w:val="0"/>
                <w:bCs w:val="0"/>
                <w:color w:val="auto"/>
                <w:sz w:val="24"/>
                <w:szCs w:val="24"/>
              </w:rPr>
              <w:t>单位：μg/m</w:t>
            </w:r>
            <w:r>
              <w:rPr>
                <w:rFonts w:hint="default" w:ascii="Times New Roman" w:hAnsi="Times New Roman" w:eastAsia="黑体" w:cs="Times New Roman"/>
                <w:b w:val="0"/>
                <w:bCs w:val="0"/>
                <w:color w:val="auto"/>
                <w:sz w:val="24"/>
                <w:szCs w:val="24"/>
                <w:vertAlign w:val="superscript"/>
              </w:rPr>
              <w:t>3</w:t>
            </w:r>
          </w:p>
          <w:tbl>
            <w:tblPr>
              <w:tblStyle w:val="29"/>
              <w:tblW w:w="495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8"/>
              <w:gridCol w:w="2198"/>
              <w:gridCol w:w="1622"/>
              <w:gridCol w:w="1476"/>
              <w:gridCol w:w="1060"/>
              <w:gridCol w:w="9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906" w:type="dxa"/>
                  <w:tcBorders>
                    <w:top w:val="single" w:color="auto" w:sz="12" w:space="0"/>
                    <w:left w:val="single" w:color="auto" w:sz="12" w:space="0"/>
                    <w:bottom w:val="single" w:color="auto" w:sz="6" w:space="0"/>
                    <w:right w:val="single" w:color="auto" w:sz="6" w:space="0"/>
                  </w:tcBorders>
                  <w:noWrap w:val="0"/>
                  <w:vAlign w:val="center"/>
                </w:tcPr>
                <w:p>
                  <w:pPr>
                    <w:adjustRightInd w:val="0"/>
                    <w:snapToGrid w:val="0"/>
                    <w:jc w:val="center"/>
                    <w:rPr>
                      <w:b/>
                      <w:bCs/>
                      <w:color w:val="auto"/>
                    </w:rPr>
                  </w:pPr>
                  <w:r>
                    <w:rPr>
                      <w:b/>
                      <w:bCs/>
                      <w:color w:val="auto"/>
                    </w:rPr>
                    <w:t>污染物</w:t>
                  </w:r>
                </w:p>
              </w:tc>
              <w:tc>
                <w:tcPr>
                  <w:tcW w:w="2080" w:type="dxa"/>
                  <w:tcBorders>
                    <w:top w:val="single" w:color="auto" w:sz="12" w:space="0"/>
                    <w:left w:val="single" w:color="auto" w:sz="6" w:space="0"/>
                    <w:bottom w:val="single" w:color="auto" w:sz="6" w:space="0"/>
                    <w:right w:val="single" w:color="auto" w:sz="6" w:space="0"/>
                  </w:tcBorders>
                  <w:noWrap w:val="0"/>
                  <w:vAlign w:val="center"/>
                </w:tcPr>
                <w:p>
                  <w:pPr>
                    <w:adjustRightInd w:val="0"/>
                    <w:snapToGrid w:val="0"/>
                    <w:jc w:val="center"/>
                    <w:rPr>
                      <w:b/>
                      <w:bCs/>
                      <w:color w:val="auto"/>
                    </w:rPr>
                  </w:pPr>
                  <w:r>
                    <w:rPr>
                      <w:b/>
                      <w:bCs/>
                      <w:color w:val="auto"/>
                    </w:rPr>
                    <w:t>年评价指标</w:t>
                  </w:r>
                </w:p>
              </w:tc>
              <w:tc>
                <w:tcPr>
                  <w:tcW w:w="1535" w:type="dxa"/>
                  <w:tcBorders>
                    <w:top w:val="single" w:color="auto" w:sz="12" w:space="0"/>
                    <w:left w:val="single" w:color="auto" w:sz="6" w:space="0"/>
                    <w:bottom w:val="single" w:color="auto" w:sz="6" w:space="0"/>
                    <w:right w:val="single" w:color="auto" w:sz="6" w:space="0"/>
                  </w:tcBorders>
                  <w:noWrap w:val="0"/>
                  <w:vAlign w:val="center"/>
                </w:tcPr>
                <w:p>
                  <w:pPr>
                    <w:adjustRightInd w:val="0"/>
                    <w:snapToGrid w:val="0"/>
                    <w:jc w:val="center"/>
                    <w:rPr>
                      <w:b/>
                      <w:bCs/>
                      <w:color w:val="auto"/>
                    </w:rPr>
                  </w:pPr>
                  <w:r>
                    <w:rPr>
                      <w:b/>
                      <w:bCs/>
                      <w:color w:val="auto"/>
                    </w:rPr>
                    <w:t>现状浓度（μg/m</w:t>
                  </w:r>
                  <w:r>
                    <w:rPr>
                      <w:b/>
                      <w:bCs/>
                      <w:color w:val="auto"/>
                      <w:vertAlign w:val="superscript"/>
                    </w:rPr>
                    <w:t>3</w:t>
                  </w:r>
                  <w:r>
                    <w:rPr>
                      <w:b/>
                      <w:bCs/>
                      <w:color w:val="auto"/>
                    </w:rPr>
                    <w:t>）</w:t>
                  </w:r>
                </w:p>
              </w:tc>
              <w:tc>
                <w:tcPr>
                  <w:tcW w:w="1396" w:type="dxa"/>
                  <w:tcBorders>
                    <w:top w:val="single" w:color="auto" w:sz="12" w:space="0"/>
                    <w:left w:val="single" w:color="auto" w:sz="6" w:space="0"/>
                    <w:bottom w:val="single" w:color="auto" w:sz="6" w:space="0"/>
                    <w:right w:val="single" w:color="auto" w:sz="6" w:space="0"/>
                  </w:tcBorders>
                  <w:noWrap w:val="0"/>
                  <w:vAlign w:val="center"/>
                </w:tcPr>
                <w:p>
                  <w:pPr>
                    <w:adjustRightInd w:val="0"/>
                    <w:snapToGrid w:val="0"/>
                    <w:jc w:val="center"/>
                    <w:rPr>
                      <w:b/>
                      <w:bCs/>
                      <w:color w:val="auto"/>
                    </w:rPr>
                  </w:pPr>
                  <w:r>
                    <w:rPr>
                      <w:b/>
                      <w:bCs/>
                      <w:color w:val="auto"/>
                    </w:rPr>
                    <w:t>标准值（μg/m</w:t>
                  </w:r>
                  <w:r>
                    <w:rPr>
                      <w:b/>
                      <w:bCs/>
                      <w:color w:val="auto"/>
                      <w:vertAlign w:val="superscript"/>
                    </w:rPr>
                    <w:t>3</w:t>
                  </w:r>
                  <w:r>
                    <w:rPr>
                      <w:b/>
                      <w:bCs/>
                      <w:color w:val="auto"/>
                    </w:rPr>
                    <w:t>）</w:t>
                  </w:r>
                </w:p>
              </w:tc>
              <w:tc>
                <w:tcPr>
                  <w:tcW w:w="1003" w:type="dxa"/>
                  <w:tcBorders>
                    <w:top w:val="single" w:color="auto" w:sz="12" w:space="0"/>
                    <w:left w:val="single" w:color="auto" w:sz="6" w:space="0"/>
                    <w:bottom w:val="single" w:color="auto" w:sz="6" w:space="0"/>
                    <w:right w:val="single" w:color="auto" w:sz="6" w:space="0"/>
                  </w:tcBorders>
                  <w:noWrap w:val="0"/>
                  <w:vAlign w:val="center"/>
                </w:tcPr>
                <w:p>
                  <w:pPr>
                    <w:adjustRightInd w:val="0"/>
                    <w:snapToGrid w:val="0"/>
                    <w:jc w:val="center"/>
                    <w:rPr>
                      <w:b/>
                      <w:bCs/>
                      <w:color w:val="auto"/>
                    </w:rPr>
                  </w:pPr>
                  <w:r>
                    <w:rPr>
                      <w:b/>
                      <w:bCs/>
                      <w:color w:val="auto"/>
                    </w:rPr>
                    <w:t>占标率/%</w:t>
                  </w:r>
                </w:p>
              </w:tc>
              <w:tc>
                <w:tcPr>
                  <w:tcW w:w="945" w:type="dxa"/>
                  <w:tcBorders>
                    <w:top w:val="single" w:color="auto" w:sz="12" w:space="0"/>
                    <w:left w:val="single" w:color="auto" w:sz="6" w:space="0"/>
                    <w:bottom w:val="single" w:color="auto" w:sz="6" w:space="0"/>
                    <w:right w:val="single" w:color="auto" w:sz="12" w:space="0"/>
                  </w:tcBorders>
                  <w:noWrap w:val="0"/>
                  <w:vAlign w:val="center"/>
                </w:tcPr>
                <w:p>
                  <w:pPr>
                    <w:adjustRightInd w:val="0"/>
                    <w:snapToGrid w:val="0"/>
                    <w:jc w:val="center"/>
                    <w:rPr>
                      <w:b/>
                      <w:bCs/>
                      <w:color w:val="auto"/>
                    </w:rPr>
                  </w:pPr>
                  <w:r>
                    <w:rPr>
                      <w:b/>
                      <w:bCs/>
                      <w:color w:val="auto"/>
                    </w:rPr>
                    <w:t>达标</w:t>
                  </w:r>
                </w:p>
                <w:p>
                  <w:pPr>
                    <w:adjustRightInd w:val="0"/>
                    <w:snapToGrid w:val="0"/>
                    <w:jc w:val="center"/>
                    <w:rPr>
                      <w:b/>
                      <w:bCs/>
                      <w:color w:val="auto"/>
                    </w:rPr>
                  </w:pPr>
                  <w:r>
                    <w:rPr>
                      <w:b/>
                      <w:bCs/>
                      <w:color w:val="auto"/>
                    </w:rPr>
                    <w:t>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906" w:type="dxa"/>
                  <w:tcBorders>
                    <w:top w:val="single" w:color="auto" w:sz="6" w:space="0"/>
                    <w:left w:val="single" w:color="auto" w:sz="12" w:space="0"/>
                    <w:bottom w:val="single" w:color="auto" w:sz="6" w:space="0"/>
                    <w:right w:val="single" w:color="auto" w:sz="6" w:space="0"/>
                  </w:tcBorders>
                  <w:noWrap w:val="0"/>
                  <w:vAlign w:val="center"/>
                </w:tcPr>
                <w:p>
                  <w:pPr>
                    <w:adjustRightInd w:val="0"/>
                    <w:snapToGrid w:val="0"/>
                    <w:jc w:val="center"/>
                    <w:rPr>
                      <w:color w:val="auto"/>
                    </w:rPr>
                  </w:pPr>
                  <w:r>
                    <w:rPr>
                      <w:color w:val="auto"/>
                    </w:rPr>
                    <w:t>PM</w:t>
                  </w:r>
                  <w:r>
                    <w:rPr>
                      <w:color w:val="auto"/>
                      <w:vertAlign w:val="subscript"/>
                    </w:rPr>
                    <w:t>10</w:t>
                  </w:r>
                </w:p>
              </w:tc>
              <w:tc>
                <w:tcPr>
                  <w:tcW w:w="208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color w:val="auto"/>
                    </w:rPr>
                  </w:pPr>
                  <w:r>
                    <w:rPr>
                      <w:color w:val="auto"/>
                    </w:rPr>
                    <w:t>年平均质量浓度</w:t>
                  </w:r>
                </w:p>
              </w:tc>
              <w:tc>
                <w:tcPr>
                  <w:tcW w:w="153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default" w:eastAsia="宋体"/>
                      <w:color w:val="auto"/>
                      <w:lang w:val="en-US" w:eastAsia="zh-CN"/>
                    </w:rPr>
                  </w:pPr>
                  <w:r>
                    <w:rPr>
                      <w:rFonts w:hint="eastAsia"/>
                      <w:color w:val="auto"/>
                      <w:lang w:val="en-US" w:eastAsia="zh-CN"/>
                    </w:rPr>
                    <w:t>66</w:t>
                  </w:r>
                </w:p>
              </w:tc>
              <w:tc>
                <w:tcPr>
                  <w:tcW w:w="1396"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color w:val="auto"/>
                    </w:rPr>
                  </w:pPr>
                  <w:r>
                    <w:rPr>
                      <w:color w:val="auto"/>
                    </w:rPr>
                    <w:t>70</w:t>
                  </w:r>
                </w:p>
              </w:tc>
              <w:tc>
                <w:tcPr>
                  <w:tcW w:w="100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default" w:eastAsia="宋体"/>
                      <w:color w:val="auto"/>
                      <w:lang w:val="en-US" w:eastAsia="zh-CN"/>
                    </w:rPr>
                  </w:pPr>
                  <w:r>
                    <w:rPr>
                      <w:rFonts w:hint="eastAsia"/>
                      <w:color w:val="auto"/>
                      <w:lang w:val="en-US" w:eastAsia="zh-CN"/>
                    </w:rPr>
                    <w:t>94.3</w:t>
                  </w:r>
                </w:p>
              </w:tc>
              <w:tc>
                <w:tcPr>
                  <w:tcW w:w="945" w:type="dxa"/>
                  <w:tcBorders>
                    <w:top w:val="single" w:color="auto" w:sz="6" w:space="0"/>
                    <w:left w:val="single" w:color="auto" w:sz="6" w:space="0"/>
                    <w:bottom w:val="single" w:color="auto" w:sz="6" w:space="0"/>
                    <w:right w:val="single" w:color="auto" w:sz="12" w:space="0"/>
                  </w:tcBorders>
                  <w:noWrap w:val="0"/>
                  <w:vAlign w:val="center"/>
                </w:tcPr>
                <w:p>
                  <w:pPr>
                    <w:adjustRightInd w:val="0"/>
                    <w:snapToGrid w:val="0"/>
                    <w:jc w:val="center"/>
                    <w:rPr>
                      <w:color w:val="auto"/>
                    </w:rPr>
                  </w:pPr>
                  <w:r>
                    <w:rPr>
                      <w:rFonts w:hint="eastAsia"/>
                      <w:color w:val="auto"/>
                    </w:rPr>
                    <w:t>达</w:t>
                  </w:r>
                  <w:r>
                    <w:rPr>
                      <w:color w:val="auto"/>
                    </w:rPr>
                    <w:t>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906" w:type="dxa"/>
                  <w:tcBorders>
                    <w:top w:val="single" w:color="auto" w:sz="6" w:space="0"/>
                    <w:left w:val="single" w:color="auto" w:sz="12" w:space="0"/>
                    <w:bottom w:val="single" w:color="auto" w:sz="6" w:space="0"/>
                    <w:right w:val="single" w:color="auto" w:sz="6" w:space="0"/>
                  </w:tcBorders>
                  <w:noWrap w:val="0"/>
                  <w:vAlign w:val="center"/>
                </w:tcPr>
                <w:p>
                  <w:pPr>
                    <w:adjustRightInd w:val="0"/>
                    <w:snapToGrid w:val="0"/>
                    <w:jc w:val="center"/>
                    <w:rPr>
                      <w:color w:val="auto"/>
                    </w:rPr>
                  </w:pPr>
                  <w:r>
                    <w:rPr>
                      <w:color w:val="auto"/>
                    </w:rPr>
                    <w:t>PM</w:t>
                  </w:r>
                  <w:r>
                    <w:rPr>
                      <w:color w:val="auto"/>
                      <w:vertAlign w:val="subscript"/>
                    </w:rPr>
                    <w:t>2.5</w:t>
                  </w:r>
                </w:p>
              </w:tc>
              <w:tc>
                <w:tcPr>
                  <w:tcW w:w="208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color w:val="auto"/>
                    </w:rPr>
                  </w:pPr>
                  <w:r>
                    <w:rPr>
                      <w:color w:val="auto"/>
                    </w:rPr>
                    <w:t>年平均质量浓度</w:t>
                  </w:r>
                </w:p>
              </w:tc>
              <w:tc>
                <w:tcPr>
                  <w:tcW w:w="153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default" w:eastAsia="宋体"/>
                      <w:color w:val="auto"/>
                      <w:lang w:val="en-US" w:eastAsia="zh-CN"/>
                    </w:rPr>
                  </w:pPr>
                  <w:r>
                    <w:rPr>
                      <w:rFonts w:hint="eastAsia"/>
                      <w:color w:val="auto"/>
                      <w:lang w:val="en-US" w:eastAsia="zh-CN"/>
                    </w:rPr>
                    <w:t>30</w:t>
                  </w:r>
                </w:p>
              </w:tc>
              <w:tc>
                <w:tcPr>
                  <w:tcW w:w="1396"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color w:val="auto"/>
                    </w:rPr>
                  </w:pPr>
                  <w:r>
                    <w:rPr>
                      <w:color w:val="auto"/>
                    </w:rPr>
                    <w:t>35</w:t>
                  </w:r>
                </w:p>
              </w:tc>
              <w:tc>
                <w:tcPr>
                  <w:tcW w:w="100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default" w:eastAsia="宋体"/>
                      <w:color w:val="auto"/>
                      <w:lang w:val="en-US" w:eastAsia="zh-CN"/>
                    </w:rPr>
                  </w:pPr>
                  <w:r>
                    <w:rPr>
                      <w:rFonts w:hint="eastAsia"/>
                      <w:color w:val="auto"/>
                      <w:lang w:val="en-US" w:eastAsia="zh-CN"/>
                    </w:rPr>
                    <w:t>85.7</w:t>
                  </w:r>
                </w:p>
              </w:tc>
              <w:tc>
                <w:tcPr>
                  <w:tcW w:w="945" w:type="dxa"/>
                  <w:tcBorders>
                    <w:top w:val="single" w:color="auto" w:sz="6" w:space="0"/>
                    <w:left w:val="single" w:color="auto" w:sz="6" w:space="0"/>
                    <w:bottom w:val="single" w:color="auto" w:sz="6" w:space="0"/>
                    <w:right w:val="single" w:color="auto" w:sz="12" w:space="0"/>
                  </w:tcBorders>
                  <w:noWrap w:val="0"/>
                  <w:vAlign w:val="center"/>
                </w:tcPr>
                <w:p>
                  <w:pPr>
                    <w:adjustRightInd w:val="0"/>
                    <w:snapToGrid w:val="0"/>
                    <w:jc w:val="center"/>
                    <w:rPr>
                      <w:color w:val="auto"/>
                    </w:rPr>
                  </w:pPr>
                  <w:r>
                    <w:rPr>
                      <w:rFonts w:hint="eastAsia"/>
                      <w:color w:val="auto"/>
                    </w:rPr>
                    <w:t>达</w:t>
                  </w:r>
                  <w:r>
                    <w:rPr>
                      <w:color w:val="auto"/>
                    </w:rPr>
                    <w:t>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906" w:type="dxa"/>
                  <w:tcBorders>
                    <w:top w:val="single" w:color="auto" w:sz="6" w:space="0"/>
                    <w:left w:val="single" w:color="auto" w:sz="12" w:space="0"/>
                    <w:bottom w:val="single" w:color="auto" w:sz="6" w:space="0"/>
                    <w:right w:val="single" w:color="auto" w:sz="6" w:space="0"/>
                  </w:tcBorders>
                  <w:noWrap w:val="0"/>
                  <w:vAlign w:val="center"/>
                </w:tcPr>
                <w:p>
                  <w:pPr>
                    <w:adjustRightInd w:val="0"/>
                    <w:snapToGrid w:val="0"/>
                    <w:jc w:val="center"/>
                    <w:rPr>
                      <w:color w:val="auto"/>
                    </w:rPr>
                  </w:pPr>
                  <w:r>
                    <w:rPr>
                      <w:color w:val="auto"/>
                    </w:rPr>
                    <w:t>SO</w:t>
                  </w:r>
                  <w:r>
                    <w:rPr>
                      <w:color w:val="auto"/>
                      <w:vertAlign w:val="subscript"/>
                    </w:rPr>
                    <w:t>2</w:t>
                  </w:r>
                </w:p>
              </w:tc>
              <w:tc>
                <w:tcPr>
                  <w:tcW w:w="208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color w:val="auto"/>
                    </w:rPr>
                  </w:pPr>
                  <w:r>
                    <w:rPr>
                      <w:color w:val="auto"/>
                    </w:rPr>
                    <w:t>年平均质量浓度</w:t>
                  </w:r>
                </w:p>
              </w:tc>
              <w:tc>
                <w:tcPr>
                  <w:tcW w:w="153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eastAsia="宋体"/>
                      <w:color w:val="auto"/>
                      <w:lang w:eastAsia="zh-CN"/>
                    </w:rPr>
                  </w:pPr>
                  <w:r>
                    <w:rPr>
                      <w:rFonts w:hint="eastAsia"/>
                      <w:color w:val="auto"/>
                      <w:lang w:val="en-US" w:eastAsia="zh-CN"/>
                    </w:rPr>
                    <w:t>9</w:t>
                  </w:r>
                </w:p>
              </w:tc>
              <w:tc>
                <w:tcPr>
                  <w:tcW w:w="1396"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color w:val="auto"/>
                    </w:rPr>
                  </w:pPr>
                  <w:r>
                    <w:rPr>
                      <w:color w:val="auto"/>
                    </w:rPr>
                    <w:t>60</w:t>
                  </w:r>
                </w:p>
              </w:tc>
              <w:tc>
                <w:tcPr>
                  <w:tcW w:w="100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default" w:eastAsia="宋体"/>
                      <w:color w:val="auto"/>
                      <w:lang w:val="en-US" w:eastAsia="zh-CN"/>
                    </w:rPr>
                  </w:pPr>
                  <w:r>
                    <w:rPr>
                      <w:rFonts w:hint="eastAsia"/>
                      <w:color w:val="auto"/>
                      <w:lang w:val="en-US" w:eastAsia="zh-CN"/>
                    </w:rPr>
                    <w:t>15.0</w:t>
                  </w:r>
                </w:p>
              </w:tc>
              <w:tc>
                <w:tcPr>
                  <w:tcW w:w="945" w:type="dxa"/>
                  <w:tcBorders>
                    <w:top w:val="single" w:color="auto" w:sz="6" w:space="0"/>
                    <w:left w:val="single" w:color="auto" w:sz="6" w:space="0"/>
                    <w:bottom w:val="single" w:color="auto" w:sz="6" w:space="0"/>
                    <w:right w:val="single" w:color="auto" w:sz="12" w:space="0"/>
                  </w:tcBorders>
                  <w:noWrap w:val="0"/>
                  <w:vAlign w:val="center"/>
                </w:tcPr>
                <w:p>
                  <w:pPr>
                    <w:adjustRightInd w:val="0"/>
                    <w:snapToGrid w:val="0"/>
                    <w:jc w:val="center"/>
                    <w:rPr>
                      <w:color w:val="auto"/>
                    </w:rPr>
                  </w:pPr>
                  <w:r>
                    <w:rPr>
                      <w:color w:val="auto"/>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906" w:type="dxa"/>
                  <w:tcBorders>
                    <w:top w:val="single" w:color="auto" w:sz="6" w:space="0"/>
                    <w:left w:val="single" w:color="auto" w:sz="12" w:space="0"/>
                    <w:bottom w:val="single" w:color="auto" w:sz="6" w:space="0"/>
                    <w:right w:val="single" w:color="auto" w:sz="6" w:space="0"/>
                  </w:tcBorders>
                  <w:noWrap w:val="0"/>
                  <w:vAlign w:val="center"/>
                </w:tcPr>
                <w:p>
                  <w:pPr>
                    <w:adjustRightInd w:val="0"/>
                    <w:snapToGrid w:val="0"/>
                    <w:jc w:val="center"/>
                    <w:rPr>
                      <w:color w:val="auto"/>
                    </w:rPr>
                  </w:pPr>
                  <w:r>
                    <w:rPr>
                      <w:color w:val="auto"/>
                    </w:rPr>
                    <w:t>NO</w:t>
                  </w:r>
                  <w:r>
                    <w:rPr>
                      <w:color w:val="auto"/>
                      <w:vertAlign w:val="subscript"/>
                    </w:rPr>
                    <w:t>2</w:t>
                  </w:r>
                </w:p>
              </w:tc>
              <w:tc>
                <w:tcPr>
                  <w:tcW w:w="208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color w:val="auto"/>
                    </w:rPr>
                  </w:pPr>
                  <w:r>
                    <w:rPr>
                      <w:color w:val="auto"/>
                    </w:rPr>
                    <w:t>年平均质量浓度</w:t>
                  </w:r>
                </w:p>
              </w:tc>
              <w:tc>
                <w:tcPr>
                  <w:tcW w:w="153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default" w:eastAsia="宋体"/>
                      <w:color w:val="auto"/>
                      <w:lang w:val="en-US" w:eastAsia="zh-CN"/>
                    </w:rPr>
                  </w:pPr>
                  <w:r>
                    <w:rPr>
                      <w:rFonts w:hint="eastAsia"/>
                      <w:color w:val="auto"/>
                      <w:lang w:val="en-US" w:eastAsia="zh-CN"/>
                    </w:rPr>
                    <w:t>22</w:t>
                  </w:r>
                </w:p>
              </w:tc>
              <w:tc>
                <w:tcPr>
                  <w:tcW w:w="1396"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color w:val="auto"/>
                    </w:rPr>
                  </w:pPr>
                  <w:r>
                    <w:rPr>
                      <w:color w:val="auto"/>
                    </w:rPr>
                    <w:t>40</w:t>
                  </w:r>
                </w:p>
              </w:tc>
              <w:tc>
                <w:tcPr>
                  <w:tcW w:w="100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default" w:eastAsia="宋体"/>
                      <w:color w:val="auto"/>
                      <w:lang w:val="en-US" w:eastAsia="zh-CN"/>
                    </w:rPr>
                  </w:pPr>
                  <w:r>
                    <w:rPr>
                      <w:rFonts w:hint="eastAsia"/>
                      <w:color w:val="auto"/>
                      <w:lang w:val="en-US" w:eastAsia="zh-CN"/>
                    </w:rPr>
                    <w:t>55.0</w:t>
                  </w:r>
                </w:p>
              </w:tc>
              <w:tc>
                <w:tcPr>
                  <w:tcW w:w="945" w:type="dxa"/>
                  <w:tcBorders>
                    <w:top w:val="single" w:color="auto" w:sz="6" w:space="0"/>
                    <w:left w:val="single" w:color="auto" w:sz="6" w:space="0"/>
                    <w:bottom w:val="single" w:color="auto" w:sz="6" w:space="0"/>
                    <w:right w:val="single" w:color="auto" w:sz="12" w:space="0"/>
                  </w:tcBorders>
                  <w:noWrap w:val="0"/>
                  <w:vAlign w:val="center"/>
                </w:tcPr>
                <w:p>
                  <w:pPr>
                    <w:adjustRightInd w:val="0"/>
                    <w:snapToGrid w:val="0"/>
                    <w:jc w:val="center"/>
                    <w:rPr>
                      <w:color w:val="auto"/>
                    </w:rPr>
                  </w:pPr>
                  <w:r>
                    <w:rPr>
                      <w:color w:val="auto"/>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906" w:type="dxa"/>
                  <w:tcBorders>
                    <w:top w:val="single" w:color="auto" w:sz="6" w:space="0"/>
                    <w:left w:val="single" w:color="auto" w:sz="12" w:space="0"/>
                    <w:bottom w:val="single" w:color="auto" w:sz="6" w:space="0"/>
                    <w:right w:val="single" w:color="auto" w:sz="6" w:space="0"/>
                  </w:tcBorders>
                  <w:noWrap w:val="0"/>
                  <w:vAlign w:val="center"/>
                </w:tcPr>
                <w:p>
                  <w:pPr>
                    <w:adjustRightInd w:val="0"/>
                    <w:snapToGrid w:val="0"/>
                    <w:jc w:val="center"/>
                    <w:rPr>
                      <w:color w:val="auto"/>
                    </w:rPr>
                  </w:pPr>
                  <w:r>
                    <w:rPr>
                      <w:color w:val="auto"/>
                    </w:rPr>
                    <w:t>CO</w:t>
                  </w:r>
                </w:p>
              </w:tc>
              <w:tc>
                <w:tcPr>
                  <w:tcW w:w="2080"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color w:val="auto"/>
                    </w:rPr>
                  </w:pPr>
                  <w:r>
                    <w:rPr>
                      <w:color w:val="auto"/>
                    </w:rPr>
                    <w:t>24小时平均第95百分数（mg/m</w:t>
                  </w:r>
                  <w:r>
                    <w:rPr>
                      <w:color w:val="auto"/>
                      <w:vertAlign w:val="superscript"/>
                    </w:rPr>
                    <w:t>3</w:t>
                  </w:r>
                  <w:r>
                    <w:rPr>
                      <w:color w:val="auto"/>
                    </w:rPr>
                    <w:t>）</w:t>
                  </w:r>
                </w:p>
              </w:tc>
              <w:tc>
                <w:tcPr>
                  <w:tcW w:w="153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default" w:eastAsia="宋体"/>
                      <w:color w:val="auto"/>
                      <w:lang w:val="en-US" w:eastAsia="zh-CN"/>
                    </w:rPr>
                  </w:pPr>
                  <w:r>
                    <w:rPr>
                      <w:rFonts w:hint="eastAsia"/>
                      <w:color w:val="auto"/>
                      <w:lang w:val="en-US" w:eastAsia="zh-CN"/>
                    </w:rPr>
                    <w:t>0.8</w:t>
                  </w:r>
                </w:p>
              </w:tc>
              <w:tc>
                <w:tcPr>
                  <w:tcW w:w="1396"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color w:val="auto"/>
                    </w:rPr>
                  </w:pPr>
                  <w:r>
                    <w:rPr>
                      <w:color w:val="auto"/>
                    </w:rPr>
                    <w:t>4</w:t>
                  </w:r>
                </w:p>
              </w:tc>
              <w:tc>
                <w:tcPr>
                  <w:tcW w:w="100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default" w:eastAsia="宋体"/>
                      <w:color w:val="auto"/>
                      <w:lang w:val="en-US" w:eastAsia="zh-CN"/>
                    </w:rPr>
                  </w:pPr>
                  <w:r>
                    <w:rPr>
                      <w:rFonts w:hint="eastAsia"/>
                      <w:color w:val="auto"/>
                      <w:lang w:val="en-US" w:eastAsia="zh-CN"/>
                    </w:rPr>
                    <w:t>20.0</w:t>
                  </w:r>
                </w:p>
              </w:tc>
              <w:tc>
                <w:tcPr>
                  <w:tcW w:w="945" w:type="dxa"/>
                  <w:tcBorders>
                    <w:top w:val="single" w:color="auto" w:sz="6" w:space="0"/>
                    <w:left w:val="single" w:color="auto" w:sz="6" w:space="0"/>
                    <w:bottom w:val="single" w:color="auto" w:sz="6" w:space="0"/>
                    <w:right w:val="single" w:color="auto" w:sz="12" w:space="0"/>
                  </w:tcBorders>
                  <w:noWrap w:val="0"/>
                  <w:vAlign w:val="center"/>
                </w:tcPr>
                <w:p>
                  <w:pPr>
                    <w:adjustRightInd w:val="0"/>
                    <w:snapToGrid w:val="0"/>
                    <w:jc w:val="center"/>
                    <w:rPr>
                      <w:color w:val="auto"/>
                    </w:rPr>
                  </w:pPr>
                  <w:r>
                    <w:rPr>
                      <w:color w:val="auto"/>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906" w:type="dxa"/>
                  <w:tcBorders>
                    <w:top w:val="single" w:color="auto" w:sz="6" w:space="0"/>
                    <w:left w:val="single" w:color="auto" w:sz="12" w:space="0"/>
                    <w:bottom w:val="single" w:color="auto" w:sz="12" w:space="0"/>
                    <w:right w:val="single" w:color="auto" w:sz="6" w:space="0"/>
                  </w:tcBorders>
                  <w:noWrap w:val="0"/>
                  <w:vAlign w:val="center"/>
                </w:tcPr>
                <w:p>
                  <w:pPr>
                    <w:adjustRightInd w:val="0"/>
                    <w:snapToGrid w:val="0"/>
                    <w:jc w:val="center"/>
                    <w:rPr>
                      <w:color w:val="auto"/>
                    </w:rPr>
                  </w:pPr>
                  <w:r>
                    <w:rPr>
                      <w:color w:val="auto"/>
                    </w:rPr>
                    <w:t>O</w:t>
                  </w:r>
                  <w:r>
                    <w:rPr>
                      <w:color w:val="auto"/>
                      <w:vertAlign w:val="subscript"/>
                    </w:rPr>
                    <w:t>3</w:t>
                  </w:r>
                </w:p>
              </w:tc>
              <w:tc>
                <w:tcPr>
                  <w:tcW w:w="2080" w:type="dxa"/>
                  <w:tcBorders>
                    <w:top w:val="single" w:color="auto" w:sz="6" w:space="0"/>
                    <w:left w:val="single" w:color="auto" w:sz="6" w:space="0"/>
                    <w:bottom w:val="single" w:color="auto" w:sz="12" w:space="0"/>
                    <w:right w:val="single" w:color="auto" w:sz="6" w:space="0"/>
                  </w:tcBorders>
                  <w:noWrap w:val="0"/>
                  <w:vAlign w:val="center"/>
                </w:tcPr>
                <w:p>
                  <w:pPr>
                    <w:adjustRightInd w:val="0"/>
                    <w:snapToGrid w:val="0"/>
                    <w:jc w:val="center"/>
                    <w:rPr>
                      <w:color w:val="auto"/>
                    </w:rPr>
                  </w:pPr>
                  <w:r>
                    <w:rPr>
                      <w:color w:val="auto"/>
                    </w:rPr>
                    <w:t>日最大8小时滑动平均值的第90百分数</w:t>
                  </w:r>
                </w:p>
              </w:tc>
              <w:tc>
                <w:tcPr>
                  <w:tcW w:w="1535" w:type="dxa"/>
                  <w:tcBorders>
                    <w:top w:val="single" w:color="auto" w:sz="6" w:space="0"/>
                    <w:left w:val="single" w:color="auto" w:sz="6" w:space="0"/>
                    <w:bottom w:val="single" w:color="auto" w:sz="12" w:space="0"/>
                    <w:right w:val="single" w:color="auto" w:sz="6" w:space="0"/>
                  </w:tcBorders>
                  <w:noWrap w:val="0"/>
                  <w:vAlign w:val="center"/>
                </w:tcPr>
                <w:p>
                  <w:pPr>
                    <w:adjustRightInd w:val="0"/>
                    <w:snapToGrid w:val="0"/>
                    <w:jc w:val="center"/>
                    <w:rPr>
                      <w:rFonts w:hint="default" w:eastAsia="宋体"/>
                      <w:color w:val="auto"/>
                      <w:lang w:val="en-US" w:eastAsia="zh-CN"/>
                    </w:rPr>
                  </w:pPr>
                  <w:r>
                    <w:rPr>
                      <w:rFonts w:hint="eastAsia"/>
                      <w:color w:val="auto"/>
                      <w:lang w:val="en-US" w:eastAsia="zh-CN"/>
                    </w:rPr>
                    <w:t>140</w:t>
                  </w:r>
                </w:p>
              </w:tc>
              <w:tc>
                <w:tcPr>
                  <w:tcW w:w="1396" w:type="dxa"/>
                  <w:tcBorders>
                    <w:top w:val="single" w:color="auto" w:sz="6" w:space="0"/>
                    <w:left w:val="single" w:color="auto" w:sz="6" w:space="0"/>
                    <w:bottom w:val="single" w:color="auto" w:sz="12" w:space="0"/>
                    <w:right w:val="single" w:color="auto" w:sz="6" w:space="0"/>
                  </w:tcBorders>
                  <w:noWrap w:val="0"/>
                  <w:vAlign w:val="center"/>
                </w:tcPr>
                <w:p>
                  <w:pPr>
                    <w:adjustRightInd w:val="0"/>
                    <w:snapToGrid w:val="0"/>
                    <w:jc w:val="center"/>
                    <w:rPr>
                      <w:color w:val="auto"/>
                    </w:rPr>
                  </w:pPr>
                  <w:r>
                    <w:rPr>
                      <w:color w:val="auto"/>
                    </w:rPr>
                    <w:t>160</w:t>
                  </w:r>
                </w:p>
              </w:tc>
              <w:tc>
                <w:tcPr>
                  <w:tcW w:w="1003" w:type="dxa"/>
                  <w:tcBorders>
                    <w:top w:val="single" w:color="auto" w:sz="6" w:space="0"/>
                    <w:left w:val="single" w:color="auto" w:sz="6" w:space="0"/>
                    <w:bottom w:val="single" w:color="auto" w:sz="12" w:space="0"/>
                    <w:right w:val="single" w:color="auto" w:sz="6" w:space="0"/>
                  </w:tcBorders>
                  <w:noWrap w:val="0"/>
                  <w:vAlign w:val="center"/>
                </w:tcPr>
                <w:p>
                  <w:pPr>
                    <w:adjustRightInd w:val="0"/>
                    <w:snapToGrid w:val="0"/>
                    <w:jc w:val="center"/>
                    <w:rPr>
                      <w:rFonts w:hint="default" w:eastAsia="宋体"/>
                      <w:color w:val="auto"/>
                      <w:lang w:val="en-US" w:eastAsia="zh-CN"/>
                    </w:rPr>
                  </w:pPr>
                  <w:r>
                    <w:rPr>
                      <w:rFonts w:hint="eastAsia"/>
                      <w:color w:val="auto"/>
                      <w:lang w:val="en-US" w:eastAsia="zh-CN"/>
                    </w:rPr>
                    <w:t>87.5</w:t>
                  </w:r>
                </w:p>
              </w:tc>
              <w:tc>
                <w:tcPr>
                  <w:tcW w:w="945" w:type="dxa"/>
                  <w:tcBorders>
                    <w:top w:val="single" w:color="auto" w:sz="6" w:space="0"/>
                    <w:left w:val="single" w:color="auto" w:sz="6" w:space="0"/>
                    <w:bottom w:val="single" w:color="auto" w:sz="12" w:space="0"/>
                    <w:right w:val="single" w:color="auto" w:sz="12" w:space="0"/>
                  </w:tcBorders>
                  <w:noWrap w:val="0"/>
                  <w:vAlign w:val="center"/>
                </w:tcPr>
                <w:p>
                  <w:pPr>
                    <w:adjustRightInd w:val="0"/>
                    <w:snapToGrid w:val="0"/>
                    <w:jc w:val="center"/>
                    <w:rPr>
                      <w:color w:val="auto"/>
                    </w:rPr>
                  </w:pPr>
                  <w:r>
                    <w:rPr>
                      <w:rFonts w:hint="eastAsia"/>
                      <w:color w:val="auto"/>
                    </w:rPr>
                    <w:t>达</w:t>
                  </w:r>
                  <w:r>
                    <w:rPr>
                      <w:color w:val="auto"/>
                    </w:rPr>
                    <w:t>标</w:t>
                  </w:r>
                </w:p>
              </w:tc>
            </w:tr>
          </w:tbl>
          <w:p>
            <w:pPr>
              <w:pStyle w:val="48"/>
              <w:keepNext w:val="0"/>
              <w:keepLines w:val="0"/>
              <w:pageBreakBefore w:val="0"/>
              <w:widowControl w:val="0"/>
              <w:kinsoku/>
              <w:wordWrap/>
              <w:overflowPunct w:val="0"/>
              <w:topLinePunct w:val="0"/>
              <w:autoSpaceDE/>
              <w:autoSpaceDN/>
              <w:bidi w:val="0"/>
              <w:adjustRightInd w:val="0"/>
              <w:snapToGrid w:val="0"/>
              <w:spacing w:line="360" w:lineRule="auto"/>
              <w:textAlignment w:val="auto"/>
              <w:rPr>
                <w:rFonts w:hint="default" w:ascii="Times New Roman" w:hAnsi="Times New Roman" w:cs="Times New Roman"/>
                <w:color w:val="auto"/>
                <w:highlight w:val="none"/>
              </w:rPr>
            </w:pPr>
            <w:r>
              <w:rPr>
                <w:rFonts w:hint="eastAsia"/>
                <w:color w:val="auto"/>
                <w:highlight w:val="none"/>
                <w:lang w:eastAsia="zh-CN"/>
              </w:rPr>
              <w:t>根据</w:t>
            </w:r>
            <w:r>
              <w:rPr>
                <w:rFonts w:hint="eastAsia"/>
                <w:color w:val="auto"/>
                <w:highlight w:val="none"/>
                <w:lang w:val="en-US" w:eastAsia="zh-CN"/>
              </w:rPr>
              <w:t>HJ663-2013判定，项目所在区大气环境质量现状达标</w:t>
            </w:r>
            <w:r>
              <w:rPr>
                <w:rFonts w:hint="default"/>
                <w:color w:val="auto"/>
                <w:highlight w:val="none"/>
              </w:rPr>
              <w:t>。</w:t>
            </w:r>
          </w:p>
          <w:p>
            <w:pPr>
              <w:pStyle w:val="47"/>
              <w:keepNext w:val="0"/>
              <w:keepLines w:val="0"/>
              <w:pageBreakBefore w:val="0"/>
              <w:widowControl w:val="0"/>
              <w:kinsoku/>
              <w:wordWrap/>
              <w:topLinePunct w:val="0"/>
              <w:autoSpaceDE/>
              <w:autoSpaceDN/>
              <w:bidi w:val="0"/>
              <w:adjustRightInd w:val="0"/>
              <w:snapToGrid w:val="0"/>
              <w:spacing w:before="0" w:beforeLines="0" w:after="0" w:afterLines="0" w:line="360" w:lineRule="auto"/>
              <w:rPr>
                <w:rFonts w:hint="default" w:ascii="Times New Roman" w:hAnsi="Times New Roman" w:cs="Times New Roman"/>
                <w:color w:val="auto"/>
              </w:rPr>
            </w:pPr>
            <w:r>
              <w:rPr>
                <w:rFonts w:hint="default" w:ascii="Times New Roman" w:hAnsi="Times New Roman" w:cs="Times New Roman"/>
                <w:color w:val="auto"/>
                <w:lang w:val="en-US" w:eastAsia="zh-CN"/>
              </w:rPr>
              <w:t>3</w:t>
            </w:r>
            <w:r>
              <w:rPr>
                <w:rFonts w:hint="default" w:ascii="Times New Roman" w:hAnsi="Times New Roman" w:cs="Times New Roman"/>
                <w:color w:val="auto"/>
              </w:rPr>
              <w:t>.地表水环境质量状况</w:t>
            </w:r>
          </w:p>
          <w:p>
            <w:pPr>
              <w:pStyle w:val="48"/>
              <w:keepNext w:val="0"/>
              <w:keepLines w:val="0"/>
              <w:pageBreakBefore w:val="0"/>
              <w:widowControl w:val="0"/>
              <w:kinsoku/>
              <w:wordWrap/>
              <w:topLinePunct w:val="0"/>
              <w:autoSpaceDE/>
              <w:autoSpaceDN/>
              <w:bidi w:val="0"/>
              <w:adjustRightInd w:val="0"/>
              <w:snapToGrid w:val="0"/>
              <w:spacing w:line="360" w:lineRule="auto"/>
              <w:rPr>
                <w:rFonts w:hint="default" w:ascii="Times New Roman" w:hAnsi="Times New Roman" w:cs="Times New Roman"/>
                <w:color w:val="auto"/>
                <w:lang w:val="en-US" w:eastAsia="zh-CN"/>
              </w:rPr>
            </w:pPr>
            <w:r>
              <w:rPr>
                <w:rFonts w:hint="default" w:ascii="Times New Roman" w:hAnsi="Times New Roman" w:cs="Times New Roman"/>
                <w:color w:val="auto"/>
                <w:lang w:eastAsia="zh-CN"/>
              </w:rPr>
              <w:t>根据《建设项目环境影响报告表编制技术指南》（生态影响类）要求：“项目涉及的水、大气、声、土壤等其他环境要素，应明确项目所在区域的环境质量现状”。根据现场调查及已有资料显示，</w:t>
            </w:r>
            <w:r>
              <w:rPr>
                <w:rFonts w:hint="eastAsia" w:cs="Times New Roman"/>
                <w:color w:val="auto"/>
                <w:lang w:val="en-US" w:eastAsia="zh-CN"/>
              </w:rPr>
              <w:t>深井1#调蓄水池</w:t>
            </w:r>
            <w:r>
              <w:rPr>
                <w:rFonts w:hint="eastAsia" w:cs="Times New Roman"/>
                <w:color w:val="auto"/>
                <w:lang w:eastAsia="zh-CN"/>
              </w:rPr>
              <w:t>西南侧</w:t>
            </w:r>
            <w:r>
              <w:rPr>
                <w:rFonts w:hint="eastAsia" w:cs="Times New Roman"/>
                <w:color w:val="auto"/>
                <w:lang w:val="en-US" w:eastAsia="zh-CN"/>
              </w:rPr>
              <w:t>460</w:t>
            </w:r>
            <w:r>
              <w:rPr>
                <w:rFonts w:hint="eastAsia" w:cs="Times New Roman"/>
                <w:color w:val="auto"/>
                <w:lang w:eastAsia="zh-CN"/>
              </w:rPr>
              <w:t>m为高崖沟，为黄河支流</w:t>
            </w:r>
            <w:r>
              <w:rPr>
                <w:rFonts w:hint="default" w:ascii="Times New Roman" w:hAnsi="Times New Roman" w:cs="Times New Roman"/>
                <w:color w:val="auto"/>
                <w:lang w:val="en-US" w:eastAsia="zh-CN"/>
              </w:rPr>
              <w:t>。根据《2022年宁夏生态环境质量报告》中黄河中卫下河沿断面水质监测结论，监测因子均可满足《地表水环境质量标准》（GB3838-2002）中II类水质标准要求</w:t>
            </w:r>
            <w:r>
              <w:rPr>
                <w:rFonts w:hint="default" w:ascii="Times New Roman" w:hAnsi="Times New Roman" w:cs="Times New Roman"/>
                <w:color w:val="auto"/>
                <w:lang w:eastAsia="zh-CN"/>
              </w:rPr>
              <w:t>。</w:t>
            </w:r>
          </w:p>
          <w:p>
            <w:pPr>
              <w:pStyle w:val="47"/>
              <w:keepNext w:val="0"/>
              <w:keepLines w:val="0"/>
              <w:pageBreakBefore w:val="0"/>
              <w:widowControl w:val="0"/>
              <w:kinsoku/>
              <w:wordWrap/>
              <w:topLinePunct w:val="0"/>
              <w:autoSpaceDE/>
              <w:autoSpaceDN/>
              <w:bidi w:val="0"/>
              <w:adjustRightInd w:val="0"/>
              <w:snapToGrid w:val="0"/>
              <w:spacing w:before="0" w:beforeLines="0" w:after="0" w:afterLines="0" w:line="360" w:lineRule="auto"/>
              <w:rPr>
                <w:rFonts w:hint="default" w:ascii="Times New Roman" w:hAnsi="Times New Roman" w:eastAsia="宋体" w:cs="Times New Roman"/>
                <w:color w:val="auto"/>
                <w:highlight w:val="none"/>
                <w:lang w:eastAsia="zh-CN"/>
              </w:rPr>
            </w:pPr>
            <w:r>
              <w:rPr>
                <w:rFonts w:hint="eastAsia" w:cs="Times New Roman"/>
                <w:color w:val="auto"/>
                <w:highlight w:val="none"/>
                <w:lang w:val="en-US" w:eastAsia="zh-CN"/>
              </w:rPr>
              <w:t>4</w:t>
            </w:r>
            <w:r>
              <w:rPr>
                <w:rFonts w:hint="default" w:ascii="Times New Roman" w:hAnsi="Times New Roman" w:cs="Times New Roman"/>
                <w:color w:val="auto"/>
                <w:highlight w:val="none"/>
                <w:lang w:val="en-US" w:eastAsia="zh-CN"/>
              </w:rPr>
              <w:t>.</w:t>
            </w:r>
            <w:r>
              <w:rPr>
                <w:rFonts w:hint="default" w:ascii="Times New Roman" w:hAnsi="Times New Roman" w:cs="Times New Roman"/>
                <w:color w:val="auto"/>
                <w:highlight w:val="none"/>
              </w:rPr>
              <w:t>声环境质量状况</w:t>
            </w:r>
          </w:p>
          <w:p>
            <w:pPr>
              <w:pStyle w:val="59"/>
              <w:keepNext w:val="0"/>
              <w:keepLines w:val="0"/>
              <w:pageBreakBefore w:val="0"/>
              <w:widowControl w:val="0"/>
              <w:kinsoku/>
              <w:wordWrap/>
              <w:topLinePunct w:val="0"/>
              <w:autoSpaceDE/>
              <w:autoSpaceDN/>
              <w:bidi w:val="0"/>
              <w:adjustRightInd w:val="0"/>
              <w:snapToGrid w:val="0"/>
              <w:spacing w:line="360" w:lineRule="auto"/>
              <w:ind w:firstLine="480" w:firstLineChars="200"/>
              <w:rPr>
                <w:rFonts w:hint="default" w:ascii="Times New Roman" w:hAnsi="Times New Roman" w:eastAsia="仿宋_GB2312" w:cs="Times New Roman"/>
                <w:color w:val="auto"/>
                <w:kern w:val="2"/>
                <w:szCs w:val="24"/>
              </w:rPr>
            </w:pPr>
            <w:r>
              <w:rPr>
                <w:rFonts w:hint="default" w:ascii="Times New Roman" w:hAnsi="Times New Roman" w:eastAsia="仿宋_GB2312" w:cs="Times New Roman"/>
                <w:color w:val="auto"/>
                <w:sz w:val="24"/>
                <w:szCs w:val="24"/>
                <w:lang w:eastAsia="zh-CN"/>
              </w:rPr>
              <w:t>根据《建设项目环境影响报告表编制技术指南》（生态影响类）要求：“项目涉及的水、大气、声、土壤等其他环境要素，应明确项目所在区域的环境质量现状”。根据实地调查，</w:t>
            </w:r>
            <w:r>
              <w:rPr>
                <w:rFonts w:hint="eastAsia" w:eastAsia="仿宋_GB2312" w:cs="Times New Roman"/>
                <w:color w:val="auto"/>
                <w:sz w:val="24"/>
                <w:szCs w:val="24"/>
                <w:lang w:eastAsia="zh-CN"/>
              </w:rPr>
              <w:t>本工程建成后（泵站）</w:t>
            </w:r>
            <w:r>
              <w:rPr>
                <w:rFonts w:hint="default" w:ascii="Times New Roman" w:hAnsi="Times New Roman" w:eastAsia="仿宋_GB2312" w:cs="Times New Roman"/>
                <w:color w:val="auto"/>
                <w:sz w:val="24"/>
                <w:szCs w:val="24"/>
                <w:lang w:val="en-US" w:eastAsia="zh-CN"/>
              </w:rPr>
              <w:t>场</w:t>
            </w:r>
            <w:r>
              <w:rPr>
                <w:rFonts w:hint="default" w:ascii="Times New Roman" w:hAnsi="Times New Roman" w:eastAsia="仿宋_GB2312" w:cs="Times New Roman"/>
                <w:color w:val="auto"/>
                <w:sz w:val="24"/>
                <w:szCs w:val="24"/>
                <w:lang w:eastAsia="zh-CN"/>
              </w:rPr>
              <w:t>界外周边</w:t>
            </w:r>
            <w:r>
              <w:rPr>
                <w:rFonts w:hint="default" w:ascii="Times New Roman" w:hAnsi="Times New Roman" w:eastAsia="仿宋_GB2312" w:cs="Times New Roman"/>
                <w:color w:val="auto"/>
                <w:sz w:val="24"/>
                <w:szCs w:val="24"/>
                <w:lang w:val="en-US" w:eastAsia="zh-CN"/>
              </w:rPr>
              <w:t>50</w:t>
            </w:r>
            <w:r>
              <w:rPr>
                <w:rFonts w:hint="default" w:ascii="Times New Roman" w:hAnsi="Times New Roman" w:eastAsia="仿宋_GB2312" w:cs="Times New Roman"/>
                <w:color w:val="auto"/>
                <w:sz w:val="24"/>
                <w:szCs w:val="24"/>
                <w:lang w:eastAsia="zh-CN"/>
              </w:rPr>
              <w:t>米范围内无环境敏感目标，因此，不再开展声环境质量现状调查</w:t>
            </w:r>
            <w:r>
              <w:rPr>
                <w:rFonts w:hint="default" w:ascii="Times New Roman" w:hAnsi="Times New Roman" w:eastAsia="仿宋_GB2312" w:cs="Times New Roman"/>
                <w:color w:val="auto"/>
                <w:kern w:val="2"/>
                <w:szCs w:val="24"/>
              </w:rPr>
              <w:t>。</w:t>
            </w:r>
          </w:p>
          <w:p>
            <w:pPr>
              <w:keepNext w:val="0"/>
              <w:keepLines w:val="0"/>
              <w:pageBreakBefore w:val="0"/>
              <w:widowControl w:val="0"/>
              <w:kinsoku/>
              <w:wordWrap/>
              <w:topLinePunct w:val="0"/>
              <w:autoSpaceDE/>
              <w:autoSpaceDN/>
              <w:bidi w:val="0"/>
              <w:adjustRightInd w:val="0"/>
              <w:snapToGrid w:val="0"/>
              <w:spacing w:line="360" w:lineRule="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5</w:t>
            </w:r>
            <w:r>
              <w:rPr>
                <w:rFonts w:hint="default" w:ascii="Times New Roman" w:hAnsi="Times New Roman" w:eastAsia="宋体" w:cs="Times New Roman"/>
                <w:b/>
                <w:bCs/>
                <w:color w:val="auto"/>
                <w:sz w:val="24"/>
                <w:szCs w:val="24"/>
                <w:lang w:val="en-US" w:eastAsia="zh-CN"/>
              </w:rPr>
              <w:t>.</w:t>
            </w:r>
            <w:r>
              <w:rPr>
                <w:rFonts w:hint="default" w:ascii="Times New Roman" w:hAnsi="Times New Roman" w:eastAsia="宋体" w:cs="Times New Roman"/>
                <w:b/>
                <w:bCs/>
                <w:color w:val="auto"/>
                <w:sz w:val="24"/>
                <w:szCs w:val="24"/>
              </w:rPr>
              <w:t>地下水</w:t>
            </w:r>
            <w:r>
              <w:rPr>
                <w:rFonts w:hint="default" w:ascii="Times New Roman" w:hAnsi="Times New Roman" w:cs="Times New Roman"/>
                <w:b/>
                <w:bCs/>
                <w:color w:val="auto"/>
                <w:sz w:val="24"/>
                <w:szCs w:val="24"/>
                <w:lang w:eastAsia="zh-CN"/>
              </w:rPr>
              <w:t>及</w:t>
            </w:r>
            <w:r>
              <w:rPr>
                <w:rFonts w:hint="default" w:ascii="Times New Roman" w:hAnsi="Times New Roman" w:eastAsia="宋体" w:cs="Times New Roman"/>
                <w:b/>
                <w:bCs/>
                <w:color w:val="auto"/>
                <w:sz w:val="24"/>
                <w:szCs w:val="24"/>
              </w:rPr>
              <w:t>土壤环境质量状况</w:t>
            </w:r>
          </w:p>
          <w:p>
            <w:pPr>
              <w:pStyle w:val="48"/>
              <w:keepNext w:val="0"/>
              <w:keepLines w:val="0"/>
              <w:pageBreakBefore w:val="0"/>
              <w:widowControl w:val="0"/>
              <w:kinsoku/>
              <w:wordWrap/>
              <w:topLinePunct w:val="0"/>
              <w:autoSpaceDE/>
              <w:autoSpaceDN/>
              <w:bidi w:val="0"/>
              <w:adjustRightInd w:val="0"/>
              <w:snapToGrid w:val="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rPr>
              <w:t>根据《建设项目环境影响报告表编制技术指南》（生态影响类）要求：“项目涉及的水、大气、声、土壤等其他环境要素，应明确项目所在区域的环境质量现状”。本项目为</w:t>
            </w:r>
            <w:r>
              <w:rPr>
                <w:rFonts w:hint="eastAsia" w:cs="Times New Roman"/>
                <w:color w:val="auto"/>
                <w:sz w:val="24"/>
                <w:szCs w:val="24"/>
                <w:lang w:eastAsia="zh-CN"/>
              </w:rPr>
              <w:t>调蓄水池建设</w:t>
            </w:r>
            <w:r>
              <w:rPr>
                <w:rFonts w:hint="default" w:ascii="Times New Roman" w:hAnsi="Times New Roman" w:eastAsia="仿宋_GB2312" w:cs="Times New Roman"/>
                <w:color w:val="auto"/>
                <w:sz w:val="24"/>
                <w:szCs w:val="24"/>
              </w:rPr>
              <w:t>项目，不存在</w:t>
            </w:r>
            <w:r>
              <w:rPr>
                <w:rFonts w:hint="default" w:ascii="Times New Roman" w:hAnsi="Times New Roman" w:cs="Times New Roman"/>
                <w:color w:val="auto"/>
                <w:sz w:val="24"/>
                <w:szCs w:val="24"/>
                <w:lang w:eastAsia="zh-CN"/>
              </w:rPr>
              <w:t>地下水及</w:t>
            </w:r>
            <w:r>
              <w:rPr>
                <w:rFonts w:hint="default" w:ascii="Times New Roman" w:hAnsi="Times New Roman" w:eastAsia="仿宋_GB2312" w:cs="Times New Roman"/>
                <w:color w:val="auto"/>
                <w:sz w:val="24"/>
                <w:szCs w:val="24"/>
              </w:rPr>
              <w:t>土壤环境污染途径</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因此本项目不</w:t>
            </w:r>
            <w:r>
              <w:rPr>
                <w:rFonts w:hint="default" w:ascii="Times New Roman" w:hAnsi="Times New Roman" w:eastAsia="仿宋_GB2312" w:cs="Times New Roman"/>
                <w:color w:val="auto"/>
                <w:sz w:val="24"/>
                <w:szCs w:val="24"/>
                <w:lang w:eastAsia="zh-CN"/>
              </w:rPr>
              <w:t>再开展</w:t>
            </w:r>
            <w:r>
              <w:rPr>
                <w:rFonts w:hint="default" w:ascii="Times New Roman" w:hAnsi="Times New Roman" w:eastAsia="仿宋_GB2312" w:cs="Times New Roman"/>
                <w:color w:val="auto"/>
                <w:sz w:val="24"/>
                <w:szCs w:val="24"/>
              </w:rPr>
              <w:t>地下水、土壤环境现状调查。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86" w:hRule="atLeast"/>
          <w:jc w:val="center"/>
        </w:trPr>
        <w:tc>
          <w:tcPr>
            <w:tcW w:w="711"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生态环境现状</w:t>
            </w:r>
          </w:p>
        </w:tc>
        <w:tc>
          <w:tcPr>
            <w:tcW w:w="8643" w:type="dxa"/>
            <w:vMerge w:val="continue"/>
            <w:tcBorders>
              <w:tl2br w:val="nil"/>
              <w:tr2bl w:val="nil"/>
            </w:tcBorders>
            <w:vAlign w:val="center"/>
          </w:tcPr>
          <w:p>
            <w:pPr>
              <w:pStyle w:val="48"/>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86" w:hRule="atLeast"/>
          <w:jc w:val="center"/>
        </w:trPr>
        <w:tc>
          <w:tcPr>
            <w:tcW w:w="711"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生态环境现状</w:t>
            </w:r>
          </w:p>
        </w:tc>
        <w:tc>
          <w:tcPr>
            <w:tcW w:w="8643" w:type="dxa"/>
            <w:vMerge w:val="continue"/>
            <w:tcBorders>
              <w:tl2br w:val="nil"/>
              <w:tr2bl w:val="nil"/>
            </w:tcBorders>
            <w:vAlign w:val="center"/>
          </w:tcPr>
          <w:p>
            <w:pPr>
              <w:pStyle w:val="48"/>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711" w:type="dxa"/>
            <w:tcBorders>
              <w:tl2br w:val="nil"/>
              <w:tr2bl w:val="nil"/>
            </w:tcBorders>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生态环境现状</w:t>
            </w:r>
          </w:p>
        </w:tc>
        <w:tc>
          <w:tcPr>
            <w:tcW w:w="8643" w:type="dxa"/>
            <w:vMerge w:val="continue"/>
            <w:tcBorders>
              <w:tl2br w:val="nil"/>
              <w:tr2bl w:val="nil"/>
            </w:tcBorders>
            <w:vAlign w:val="center"/>
          </w:tcPr>
          <w:p>
            <w:pPr>
              <w:pStyle w:val="48"/>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7" w:hRule="atLeast"/>
          <w:jc w:val="center"/>
        </w:trPr>
        <w:tc>
          <w:tcPr>
            <w:tcW w:w="711" w:type="dxa"/>
            <w:tcBorders>
              <w:tl2br w:val="nil"/>
              <w:tr2bl w:val="nil"/>
            </w:tcBorders>
            <w:vAlign w:val="center"/>
          </w:tcPr>
          <w:p>
            <w:pPr>
              <w:pStyle w:val="48"/>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与项目有关的原有环境污染和生态破坏问题</w:t>
            </w:r>
          </w:p>
        </w:tc>
        <w:tc>
          <w:tcPr>
            <w:tcW w:w="8643" w:type="dxa"/>
            <w:tcBorders>
              <w:tl2br w:val="nil"/>
              <w:tr2bl w:val="nil"/>
            </w:tcBorders>
            <w:vAlign w:val="top"/>
          </w:tcPr>
          <w:p>
            <w:pPr>
              <w:pStyle w:val="48"/>
              <w:keepNext w:val="0"/>
              <w:keepLines w:val="0"/>
              <w:pageBreakBefore w:val="0"/>
              <w:widowControl w:val="0"/>
              <w:kinsoku/>
              <w:wordWrap/>
              <w:overflowPunct w:val="0"/>
              <w:topLinePunct w:val="0"/>
              <w:autoSpaceDE/>
              <w:autoSpaceDN/>
              <w:bidi w:val="0"/>
              <w:adjustRightInd w:val="0"/>
              <w:snapToGrid w:val="0"/>
              <w:spacing w:before="157" w:beforeLines="50"/>
              <w:jc w:val="both"/>
              <w:textAlignment w:val="auto"/>
              <w:rPr>
                <w:rFonts w:hint="default"/>
                <w:color w:val="auto"/>
                <w:highlight w:val="none"/>
                <w:lang w:val="en-US" w:eastAsia="zh-CN"/>
              </w:rPr>
            </w:pPr>
            <w:r>
              <w:rPr>
                <w:rFonts w:hint="eastAsia"/>
                <w:color w:val="auto"/>
                <w:highlight w:val="none"/>
                <w:lang w:eastAsia="zh-CN"/>
              </w:rPr>
              <w:t>本项目为新建项目，</w:t>
            </w:r>
            <w:r>
              <w:rPr>
                <w:rFonts w:hint="eastAsia"/>
                <w:color w:val="auto"/>
                <w:highlight w:val="none"/>
                <w:lang w:val="zh-CN" w:eastAsia="zh-CN"/>
              </w:rPr>
              <w:t>占地类型主要为：旱地、农村道路、坑塘水面、其他草地和裸土地</w:t>
            </w:r>
            <w:r>
              <w:rPr>
                <w:rFonts w:hint="eastAsia"/>
                <w:color w:val="auto"/>
                <w:highlight w:val="none"/>
                <w:lang w:eastAsia="zh-CN"/>
              </w:rPr>
              <w:t>。</w:t>
            </w:r>
            <w:r>
              <w:rPr>
                <w:rFonts w:hint="eastAsia"/>
                <w:color w:val="auto"/>
                <w:highlight w:val="none"/>
                <w:lang w:val="en-US" w:eastAsia="zh-CN"/>
              </w:rPr>
              <w:t>不存在与项目有关的原有环境污染和生态破坏问题</w:t>
            </w:r>
            <w:r>
              <w:rPr>
                <w:rFonts w:hint="eastAsia"/>
                <w:color w:val="auto"/>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08" w:hRule="atLeast"/>
          <w:jc w:val="center"/>
        </w:trPr>
        <w:tc>
          <w:tcPr>
            <w:tcW w:w="711" w:type="dxa"/>
            <w:tcBorders>
              <w:tl2br w:val="nil"/>
              <w:tr2bl w:val="nil"/>
            </w:tcBorders>
            <w:vAlign w:val="center"/>
          </w:tcPr>
          <w:p>
            <w:pPr>
              <w:pStyle w:val="48"/>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生态环境保护目标</w:t>
            </w:r>
          </w:p>
        </w:tc>
        <w:tc>
          <w:tcPr>
            <w:tcW w:w="8643" w:type="dxa"/>
            <w:tcBorders>
              <w:tl2br w:val="nil"/>
              <w:tr2bl w:val="nil"/>
            </w:tcBorders>
            <w:vAlign w:val="top"/>
          </w:tcPr>
          <w:p>
            <w:pPr>
              <w:pStyle w:val="48"/>
              <w:bidi w:val="0"/>
              <w:ind w:left="0" w:leftChars="0" w:firstLine="480" w:firstLineChars="200"/>
              <w:jc w:val="both"/>
              <w:rPr>
                <w:rFonts w:hint="default" w:ascii="Times New Roman" w:hAnsi="Times New Roman" w:cs="Times New Roman"/>
                <w:color w:val="auto"/>
                <w:lang w:val="en-US" w:eastAsia="zh-CN"/>
              </w:rPr>
            </w:pPr>
            <w:r>
              <w:rPr>
                <w:rFonts w:hint="default" w:ascii="Times New Roman" w:hAnsi="Times New Roman" w:cs="Times New Roman"/>
                <w:color w:val="auto"/>
                <w:highlight w:val="none"/>
                <w:lang w:val="en-US" w:eastAsia="zh-CN"/>
              </w:rPr>
              <w:t>项目建设地点位于沙坡头区香山乡景庄村、深井村、三眼井村、新水村，根据现场调查，本项目界外50m范围内无声环境保护目标，建设地周边主要以</w:t>
            </w:r>
            <w:r>
              <w:rPr>
                <w:rFonts w:hint="eastAsia" w:cs="Times New Roman"/>
                <w:color w:val="auto"/>
                <w:highlight w:val="none"/>
                <w:lang w:val="en-US" w:eastAsia="zh-CN"/>
              </w:rPr>
              <w:t>旱</w:t>
            </w:r>
            <w:r>
              <w:rPr>
                <w:rFonts w:hint="default" w:ascii="Times New Roman" w:hAnsi="Times New Roman" w:cs="Times New Roman"/>
                <w:color w:val="auto"/>
                <w:highlight w:val="none"/>
                <w:lang w:val="en-US" w:eastAsia="zh-CN"/>
              </w:rPr>
              <w:t>地为主。评价范围内无水源地、名胜古迹、自然保护区、温泉、疗养地等国家明令规定的保护对象。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52" w:hRule="atLeast"/>
          <w:jc w:val="center"/>
        </w:trPr>
        <w:tc>
          <w:tcPr>
            <w:tcW w:w="711" w:type="dxa"/>
            <w:tcBorders>
              <w:tl2br w:val="nil"/>
              <w:tr2bl w:val="nil"/>
            </w:tcBorders>
            <w:vAlign w:val="center"/>
          </w:tcPr>
          <w:p>
            <w:pPr>
              <w:pStyle w:val="48"/>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评价标准</w:t>
            </w:r>
          </w:p>
        </w:tc>
        <w:tc>
          <w:tcPr>
            <w:tcW w:w="8643" w:type="dxa"/>
            <w:vMerge w:val="restart"/>
            <w:tcBorders>
              <w:tl2br w:val="nil"/>
              <w:tr2bl w:val="nil"/>
            </w:tcBorders>
            <w:vAlign w:val="center"/>
          </w:tcPr>
          <w:p>
            <w:pPr>
              <w:pStyle w:val="47"/>
              <w:bidi w:val="0"/>
              <w:rPr>
                <w:rFonts w:hint="default" w:ascii="Times New Roman" w:hAnsi="Times New Roman" w:cs="Times New Roman"/>
                <w:b w:val="0"/>
                <w:bCs/>
                <w:color w:val="auto"/>
                <w:lang w:val="en-US" w:eastAsia="zh-CN"/>
              </w:rPr>
            </w:pPr>
            <w:r>
              <w:rPr>
                <w:rFonts w:hint="default" w:ascii="Times New Roman" w:hAnsi="Times New Roman" w:cs="Times New Roman"/>
                <w:color w:val="auto"/>
                <w:lang w:val="en-US" w:eastAsia="zh-CN"/>
              </w:rPr>
              <w:t>1.环境质量标准</w:t>
            </w:r>
          </w:p>
          <w:p>
            <w:pPr>
              <w:pStyle w:val="48"/>
              <w:bidi w:val="0"/>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⑴大气环境</w:t>
            </w:r>
          </w:p>
          <w:p>
            <w:pPr>
              <w:pStyle w:val="48"/>
              <w:bidi w:val="0"/>
              <w:rPr>
                <w:rFonts w:hint="default" w:ascii="Times New Roman" w:hAnsi="Times New Roman" w:eastAsia="仿宋_GB2312" w:cs="Times New Roman"/>
                <w:color w:val="auto"/>
                <w:highlight w:val="none"/>
                <w:lang w:val="en-US" w:eastAsia="zh-CN"/>
              </w:rPr>
            </w:pPr>
            <w:r>
              <w:rPr>
                <w:rFonts w:hint="default" w:ascii="Times New Roman" w:hAnsi="Times New Roman" w:cs="Times New Roman"/>
                <w:color w:val="auto"/>
                <w:lang w:val="en-US" w:eastAsia="zh-CN"/>
              </w:rPr>
              <w:t>区域大气环境执行</w:t>
            </w:r>
            <w:r>
              <w:rPr>
                <w:rFonts w:hint="default" w:ascii="Times New Roman" w:hAnsi="Times New Roman" w:cs="Times New Roman"/>
                <w:color w:val="auto"/>
              </w:rPr>
              <w:t>区域大气环境执行《环境空气质量标准》（GB3095-2012</w:t>
            </w:r>
            <w:r>
              <w:rPr>
                <w:rFonts w:hint="eastAsia"/>
                <w:color w:val="auto"/>
                <w:lang w:eastAsia="zh-CN"/>
              </w:rPr>
              <w:t>修改单</w:t>
            </w:r>
            <w:r>
              <w:rPr>
                <w:rFonts w:hint="default" w:ascii="Times New Roman" w:hAnsi="Times New Roman" w:cs="Times New Roman"/>
                <w:color w:val="auto"/>
              </w:rPr>
              <w:t>）二级标准</w:t>
            </w:r>
            <w:r>
              <w:rPr>
                <w:rFonts w:hint="default" w:ascii="Times New Roman" w:hAnsi="Times New Roman" w:cs="Times New Roman"/>
                <w:color w:val="auto"/>
                <w:lang w:eastAsia="zh-CN"/>
              </w:rPr>
              <w:t>，具体见表</w:t>
            </w:r>
            <w:r>
              <w:rPr>
                <w:rFonts w:hint="eastAsia" w:cs="Times New Roman"/>
                <w:color w:val="auto"/>
                <w:lang w:val="en-US" w:eastAsia="zh-CN"/>
              </w:rPr>
              <w:t>20</w:t>
            </w:r>
            <w:r>
              <w:rPr>
                <w:rFonts w:hint="default" w:ascii="Times New Roman" w:hAnsi="Times New Roman" w:cs="Times New Roman"/>
                <w:color w:val="auto"/>
                <w:lang w:val="en-US" w:eastAsia="zh-CN"/>
              </w:rPr>
              <w:t>。</w:t>
            </w:r>
          </w:p>
          <w:p>
            <w:pPr>
              <w:pStyle w:val="100"/>
              <w:bidi w:val="0"/>
              <w:ind w:firstLine="480" w:firstLineChars="200"/>
              <w:jc w:val="both"/>
              <w:rPr>
                <w:rFonts w:hint="default" w:ascii="Times New Roman" w:hAnsi="Times New Roman" w:eastAsia="黑体" w:cs="Times New Roman"/>
                <w:b w:val="0"/>
                <w:bCs/>
                <w:color w:val="auto"/>
                <w:kern w:val="16"/>
                <w:sz w:val="24"/>
                <w:szCs w:val="24"/>
                <w:lang w:val="en-US" w:eastAsia="zh-CN" w:bidi="ar-SA"/>
              </w:rPr>
            </w:pPr>
            <w:r>
              <w:rPr>
                <w:rFonts w:hint="default" w:ascii="Times New Roman" w:hAnsi="Times New Roman" w:eastAsia="黑体" w:cs="Times New Roman"/>
                <w:b w:val="0"/>
                <w:bCs/>
                <w:color w:val="auto"/>
                <w:kern w:val="16"/>
                <w:sz w:val="24"/>
                <w:szCs w:val="24"/>
                <w:lang w:val="en-US" w:eastAsia="zh-CN" w:bidi="ar-SA"/>
              </w:rPr>
              <w:t>表</w:t>
            </w:r>
            <w:r>
              <w:rPr>
                <w:rFonts w:hint="eastAsia" w:eastAsia="黑体" w:cs="Times New Roman"/>
                <w:b w:val="0"/>
                <w:bCs/>
                <w:color w:val="auto"/>
                <w:kern w:val="16"/>
                <w:sz w:val="24"/>
                <w:szCs w:val="24"/>
                <w:lang w:val="en-US" w:eastAsia="zh-CN" w:bidi="ar-SA"/>
              </w:rPr>
              <w:t>20</w:t>
            </w:r>
            <w:r>
              <w:rPr>
                <w:rFonts w:hint="default" w:ascii="Times New Roman" w:hAnsi="Times New Roman" w:eastAsia="黑体" w:cs="Times New Roman"/>
                <w:b w:val="0"/>
                <w:bCs/>
                <w:color w:val="auto"/>
                <w:kern w:val="16"/>
                <w:sz w:val="24"/>
                <w:szCs w:val="24"/>
                <w:lang w:val="en-US" w:eastAsia="zh-CN" w:bidi="ar-SA"/>
              </w:rPr>
              <w:t xml:space="preserve">   </w:t>
            </w:r>
            <w:r>
              <w:rPr>
                <w:rFonts w:hint="eastAsia" w:eastAsia="黑体" w:cs="Times New Roman"/>
                <w:b w:val="0"/>
                <w:bCs/>
                <w:color w:val="auto"/>
                <w:kern w:val="16"/>
                <w:sz w:val="24"/>
                <w:szCs w:val="24"/>
                <w:lang w:val="en-US" w:eastAsia="zh-CN" w:bidi="ar-SA"/>
              </w:rPr>
              <w:t xml:space="preserve"> </w:t>
            </w:r>
            <w:r>
              <w:rPr>
                <w:rFonts w:hint="default" w:ascii="Times New Roman" w:hAnsi="Times New Roman" w:eastAsia="黑体" w:cs="Times New Roman"/>
                <w:b w:val="0"/>
                <w:bCs/>
                <w:color w:val="auto"/>
                <w:kern w:val="16"/>
                <w:sz w:val="24"/>
                <w:szCs w:val="24"/>
                <w:lang w:val="en-US" w:eastAsia="zh-CN" w:bidi="ar-SA"/>
              </w:rPr>
              <w:t xml:space="preserve"> 《环境空气质量标准》（GB3095-2012）二级标准</w:t>
            </w:r>
          </w:p>
          <w:tbl>
            <w:tblPr>
              <w:tblStyle w:val="29"/>
              <w:tblW w:w="829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2"/>
              <w:gridCol w:w="1915"/>
              <w:gridCol w:w="1988"/>
              <w:gridCol w:w="2231"/>
              <w:gridCol w:w="12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 w:type="dxa"/>
                  <w:noWrap w:val="0"/>
                  <w:vAlign w:val="center"/>
                </w:tcPr>
                <w:p>
                  <w:pPr>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序号</w:t>
                  </w:r>
                </w:p>
              </w:tc>
              <w:tc>
                <w:tcPr>
                  <w:tcW w:w="1915" w:type="dxa"/>
                  <w:noWrap w:val="0"/>
                  <w:vAlign w:val="center"/>
                </w:tcPr>
                <w:p>
                  <w:pPr>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污染物项目</w:t>
                  </w:r>
                </w:p>
              </w:tc>
              <w:tc>
                <w:tcPr>
                  <w:tcW w:w="1988" w:type="dxa"/>
                  <w:noWrap w:val="0"/>
                  <w:vAlign w:val="center"/>
                </w:tcPr>
                <w:p>
                  <w:pPr>
                    <w:adjustRightInd w:val="0"/>
                    <w:snapToGrid w:val="0"/>
                    <w:ind w:firstLine="422" w:firstLineChars="200"/>
                    <w:jc w:val="both"/>
                    <w:rPr>
                      <w:rFonts w:hint="default" w:ascii="Times New Roman" w:hAnsi="Times New Roman" w:cs="Times New Roman"/>
                      <w:b/>
                      <w:bCs/>
                      <w:color w:val="auto"/>
                      <w:szCs w:val="21"/>
                    </w:rPr>
                  </w:pPr>
                  <w:r>
                    <w:rPr>
                      <w:rFonts w:hint="default" w:ascii="Times New Roman" w:hAnsi="Times New Roman" w:cs="Times New Roman"/>
                      <w:b/>
                      <w:bCs/>
                      <w:color w:val="auto"/>
                      <w:szCs w:val="21"/>
                    </w:rPr>
                    <w:t>平均时间</w:t>
                  </w:r>
                </w:p>
              </w:tc>
              <w:tc>
                <w:tcPr>
                  <w:tcW w:w="2231" w:type="dxa"/>
                  <w:noWrap w:val="0"/>
                  <w:vAlign w:val="center"/>
                </w:tcPr>
                <w:p>
                  <w:pPr>
                    <w:adjustRightInd w:val="0"/>
                    <w:snapToGrid w:val="0"/>
                    <w:ind w:firstLine="422" w:firstLineChars="200"/>
                    <w:jc w:val="both"/>
                    <w:rPr>
                      <w:rFonts w:hint="default" w:ascii="Times New Roman" w:hAnsi="Times New Roman" w:cs="Times New Roman"/>
                      <w:b/>
                      <w:bCs/>
                      <w:color w:val="auto"/>
                      <w:szCs w:val="21"/>
                    </w:rPr>
                  </w:pPr>
                  <w:r>
                    <w:rPr>
                      <w:rFonts w:hint="default" w:ascii="Times New Roman" w:hAnsi="Times New Roman" w:cs="Times New Roman"/>
                      <w:b/>
                      <w:bCs/>
                      <w:color w:val="auto"/>
                      <w:szCs w:val="21"/>
                    </w:rPr>
                    <w:t>二级浓度限值</w:t>
                  </w:r>
                </w:p>
              </w:tc>
              <w:tc>
                <w:tcPr>
                  <w:tcW w:w="1201" w:type="dxa"/>
                  <w:noWrap w:val="0"/>
                  <w:vAlign w:val="center"/>
                </w:tcPr>
                <w:p>
                  <w:pPr>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 w:type="dxa"/>
                  <w:vMerge w:val="restart"/>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1915" w:type="dxa"/>
                  <w:vMerge w:val="restart"/>
                  <w:noWrap w:val="0"/>
                  <w:vAlign w:val="center"/>
                </w:tcPr>
                <w:p>
                  <w:pPr>
                    <w:adjustRightInd w:val="0"/>
                    <w:snapToGrid w:val="0"/>
                    <w:spacing w:line="2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PM</w:t>
                  </w:r>
                  <w:r>
                    <w:rPr>
                      <w:rFonts w:hint="default" w:ascii="Times New Roman" w:hAnsi="Times New Roman" w:cs="Times New Roman"/>
                      <w:color w:val="auto"/>
                      <w:szCs w:val="21"/>
                      <w:vertAlign w:val="subscript"/>
                    </w:rPr>
                    <w:t>10</w:t>
                  </w:r>
                </w:p>
              </w:tc>
              <w:tc>
                <w:tcPr>
                  <w:tcW w:w="1988"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年平均</w:t>
                  </w:r>
                </w:p>
              </w:tc>
              <w:tc>
                <w:tcPr>
                  <w:tcW w:w="2231"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70</w:t>
                  </w:r>
                </w:p>
              </w:tc>
              <w:tc>
                <w:tcPr>
                  <w:tcW w:w="1201" w:type="dxa"/>
                  <w:vMerge w:val="restart"/>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μg/m</w:t>
                  </w:r>
                  <w:r>
                    <w:rPr>
                      <w:rFonts w:hint="default" w:ascii="Times New Roman" w:hAnsi="Times New Roman" w:cs="Times New Roman"/>
                      <w:color w:val="auto"/>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 w:type="dxa"/>
                  <w:vMerge w:val="continue"/>
                  <w:noWrap w:val="0"/>
                  <w:vAlign w:val="center"/>
                </w:tcPr>
                <w:p>
                  <w:pPr>
                    <w:adjustRightInd w:val="0"/>
                    <w:snapToGrid w:val="0"/>
                    <w:jc w:val="center"/>
                    <w:rPr>
                      <w:rFonts w:hint="default" w:ascii="Times New Roman" w:hAnsi="Times New Roman" w:cs="Times New Roman"/>
                      <w:color w:val="auto"/>
                      <w:szCs w:val="21"/>
                    </w:rPr>
                  </w:pPr>
                </w:p>
              </w:tc>
              <w:tc>
                <w:tcPr>
                  <w:tcW w:w="1915" w:type="dxa"/>
                  <w:vMerge w:val="continue"/>
                  <w:noWrap w:val="0"/>
                  <w:vAlign w:val="center"/>
                </w:tcPr>
                <w:p>
                  <w:pPr>
                    <w:adjustRightInd w:val="0"/>
                    <w:snapToGrid w:val="0"/>
                    <w:spacing w:line="240" w:lineRule="exact"/>
                    <w:jc w:val="center"/>
                    <w:rPr>
                      <w:rFonts w:hint="default" w:ascii="Times New Roman" w:hAnsi="Times New Roman" w:cs="Times New Roman"/>
                      <w:color w:val="auto"/>
                      <w:szCs w:val="21"/>
                    </w:rPr>
                  </w:pPr>
                </w:p>
              </w:tc>
              <w:tc>
                <w:tcPr>
                  <w:tcW w:w="1988"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24小时平均</w:t>
                  </w:r>
                </w:p>
              </w:tc>
              <w:tc>
                <w:tcPr>
                  <w:tcW w:w="2231"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150</w:t>
                  </w:r>
                </w:p>
              </w:tc>
              <w:tc>
                <w:tcPr>
                  <w:tcW w:w="1201" w:type="dxa"/>
                  <w:vMerge w:val="continue"/>
                  <w:noWrap w:val="0"/>
                  <w:vAlign w:val="center"/>
                </w:tcPr>
                <w:p>
                  <w:pPr>
                    <w:adjustRightInd w:val="0"/>
                    <w:snapToGrid w:val="0"/>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 w:type="dxa"/>
                  <w:vMerge w:val="restart"/>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1915" w:type="dxa"/>
                  <w:vMerge w:val="restart"/>
                  <w:noWrap w:val="0"/>
                  <w:vAlign w:val="center"/>
                </w:tcPr>
                <w:p>
                  <w:pPr>
                    <w:adjustRightInd w:val="0"/>
                    <w:snapToGrid w:val="0"/>
                    <w:spacing w:line="2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PM</w:t>
                  </w:r>
                  <w:r>
                    <w:rPr>
                      <w:rFonts w:hint="default" w:ascii="Times New Roman" w:hAnsi="Times New Roman" w:cs="Times New Roman"/>
                      <w:color w:val="auto"/>
                      <w:szCs w:val="21"/>
                      <w:vertAlign w:val="subscript"/>
                    </w:rPr>
                    <w:t>2.5</w:t>
                  </w:r>
                </w:p>
              </w:tc>
              <w:tc>
                <w:tcPr>
                  <w:tcW w:w="1988"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年平均</w:t>
                  </w:r>
                </w:p>
              </w:tc>
              <w:tc>
                <w:tcPr>
                  <w:tcW w:w="2231"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35</w:t>
                  </w:r>
                </w:p>
              </w:tc>
              <w:tc>
                <w:tcPr>
                  <w:tcW w:w="1201" w:type="dxa"/>
                  <w:vMerge w:val="continue"/>
                  <w:noWrap w:val="0"/>
                  <w:vAlign w:val="center"/>
                </w:tcPr>
                <w:p>
                  <w:pPr>
                    <w:adjustRightInd w:val="0"/>
                    <w:snapToGrid w:val="0"/>
                    <w:ind w:firstLine="420" w:firstLineChars="200"/>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 w:type="dxa"/>
                  <w:vMerge w:val="continue"/>
                  <w:noWrap w:val="0"/>
                  <w:vAlign w:val="center"/>
                </w:tcPr>
                <w:p>
                  <w:pPr>
                    <w:adjustRightInd w:val="0"/>
                    <w:snapToGrid w:val="0"/>
                    <w:jc w:val="center"/>
                    <w:rPr>
                      <w:rFonts w:hint="default" w:ascii="Times New Roman" w:hAnsi="Times New Roman" w:cs="Times New Roman"/>
                      <w:color w:val="auto"/>
                      <w:szCs w:val="21"/>
                    </w:rPr>
                  </w:pPr>
                </w:p>
              </w:tc>
              <w:tc>
                <w:tcPr>
                  <w:tcW w:w="1915" w:type="dxa"/>
                  <w:vMerge w:val="continue"/>
                  <w:noWrap w:val="0"/>
                  <w:vAlign w:val="center"/>
                </w:tcPr>
                <w:p>
                  <w:pPr>
                    <w:adjustRightInd w:val="0"/>
                    <w:snapToGrid w:val="0"/>
                    <w:spacing w:line="240" w:lineRule="exact"/>
                    <w:jc w:val="center"/>
                    <w:rPr>
                      <w:rFonts w:hint="default" w:ascii="Times New Roman" w:hAnsi="Times New Roman" w:cs="Times New Roman"/>
                      <w:color w:val="auto"/>
                      <w:szCs w:val="21"/>
                    </w:rPr>
                  </w:pPr>
                </w:p>
              </w:tc>
              <w:tc>
                <w:tcPr>
                  <w:tcW w:w="1988"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24小时平均</w:t>
                  </w:r>
                </w:p>
              </w:tc>
              <w:tc>
                <w:tcPr>
                  <w:tcW w:w="2231"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75</w:t>
                  </w:r>
                </w:p>
              </w:tc>
              <w:tc>
                <w:tcPr>
                  <w:tcW w:w="1201" w:type="dxa"/>
                  <w:vMerge w:val="continue"/>
                  <w:noWrap w:val="0"/>
                  <w:vAlign w:val="center"/>
                </w:tcPr>
                <w:p>
                  <w:pPr>
                    <w:adjustRightInd w:val="0"/>
                    <w:snapToGrid w:val="0"/>
                    <w:ind w:firstLine="420" w:firstLineChars="200"/>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 w:type="dxa"/>
                  <w:vMerge w:val="restart"/>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3</w:t>
                  </w:r>
                </w:p>
              </w:tc>
              <w:tc>
                <w:tcPr>
                  <w:tcW w:w="1915" w:type="dxa"/>
                  <w:vMerge w:val="restart"/>
                  <w:noWrap w:val="0"/>
                  <w:vAlign w:val="center"/>
                </w:tcPr>
                <w:p>
                  <w:pPr>
                    <w:adjustRightInd w:val="0"/>
                    <w:snapToGrid w:val="0"/>
                    <w:spacing w:line="2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SO</w:t>
                  </w:r>
                  <w:r>
                    <w:rPr>
                      <w:rFonts w:hint="default" w:ascii="Times New Roman" w:hAnsi="Times New Roman" w:cs="Times New Roman"/>
                      <w:color w:val="auto"/>
                      <w:szCs w:val="21"/>
                      <w:vertAlign w:val="subscript"/>
                    </w:rPr>
                    <w:t>2</w:t>
                  </w:r>
                </w:p>
              </w:tc>
              <w:tc>
                <w:tcPr>
                  <w:tcW w:w="1988"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年平均</w:t>
                  </w:r>
                </w:p>
              </w:tc>
              <w:tc>
                <w:tcPr>
                  <w:tcW w:w="2231"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60</w:t>
                  </w:r>
                </w:p>
              </w:tc>
              <w:tc>
                <w:tcPr>
                  <w:tcW w:w="1201" w:type="dxa"/>
                  <w:vMerge w:val="continue"/>
                  <w:noWrap w:val="0"/>
                  <w:vAlign w:val="center"/>
                </w:tcPr>
                <w:p>
                  <w:pPr>
                    <w:adjustRightInd w:val="0"/>
                    <w:snapToGrid w:val="0"/>
                    <w:ind w:firstLine="420" w:firstLineChars="200"/>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 w:type="dxa"/>
                  <w:vMerge w:val="continue"/>
                  <w:noWrap w:val="0"/>
                  <w:vAlign w:val="center"/>
                </w:tcPr>
                <w:p>
                  <w:pPr>
                    <w:adjustRightInd w:val="0"/>
                    <w:snapToGrid w:val="0"/>
                    <w:jc w:val="center"/>
                    <w:rPr>
                      <w:rFonts w:hint="default" w:ascii="Times New Roman" w:hAnsi="Times New Roman" w:cs="Times New Roman"/>
                      <w:color w:val="auto"/>
                      <w:szCs w:val="21"/>
                    </w:rPr>
                  </w:pPr>
                </w:p>
              </w:tc>
              <w:tc>
                <w:tcPr>
                  <w:tcW w:w="1915" w:type="dxa"/>
                  <w:vMerge w:val="continue"/>
                  <w:noWrap w:val="0"/>
                  <w:vAlign w:val="center"/>
                </w:tcPr>
                <w:p>
                  <w:pPr>
                    <w:adjustRightInd w:val="0"/>
                    <w:snapToGrid w:val="0"/>
                    <w:spacing w:line="240" w:lineRule="exact"/>
                    <w:jc w:val="center"/>
                    <w:rPr>
                      <w:rFonts w:hint="default" w:ascii="Times New Roman" w:hAnsi="Times New Roman" w:cs="Times New Roman"/>
                      <w:color w:val="auto"/>
                      <w:szCs w:val="21"/>
                    </w:rPr>
                  </w:pPr>
                </w:p>
              </w:tc>
              <w:tc>
                <w:tcPr>
                  <w:tcW w:w="1988"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24小时平均</w:t>
                  </w:r>
                </w:p>
              </w:tc>
              <w:tc>
                <w:tcPr>
                  <w:tcW w:w="2231"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150</w:t>
                  </w:r>
                </w:p>
              </w:tc>
              <w:tc>
                <w:tcPr>
                  <w:tcW w:w="1201" w:type="dxa"/>
                  <w:vMerge w:val="continue"/>
                  <w:noWrap w:val="0"/>
                  <w:vAlign w:val="center"/>
                </w:tcPr>
                <w:p>
                  <w:pPr>
                    <w:adjustRightInd w:val="0"/>
                    <w:snapToGrid w:val="0"/>
                    <w:ind w:firstLine="420" w:firstLineChars="200"/>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 w:type="dxa"/>
                  <w:vMerge w:val="continue"/>
                  <w:noWrap w:val="0"/>
                  <w:vAlign w:val="center"/>
                </w:tcPr>
                <w:p>
                  <w:pPr>
                    <w:adjustRightInd w:val="0"/>
                    <w:snapToGrid w:val="0"/>
                    <w:jc w:val="center"/>
                    <w:rPr>
                      <w:rFonts w:hint="default" w:ascii="Times New Roman" w:hAnsi="Times New Roman" w:cs="Times New Roman"/>
                      <w:color w:val="auto"/>
                      <w:szCs w:val="21"/>
                    </w:rPr>
                  </w:pPr>
                </w:p>
              </w:tc>
              <w:tc>
                <w:tcPr>
                  <w:tcW w:w="1915" w:type="dxa"/>
                  <w:vMerge w:val="continue"/>
                  <w:noWrap w:val="0"/>
                  <w:vAlign w:val="center"/>
                </w:tcPr>
                <w:p>
                  <w:pPr>
                    <w:adjustRightInd w:val="0"/>
                    <w:snapToGrid w:val="0"/>
                    <w:spacing w:line="240" w:lineRule="exact"/>
                    <w:jc w:val="center"/>
                    <w:rPr>
                      <w:rFonts w:hint="default" w:ascii="Times New Roman" w:hAnsi="Times New Roman" w:cs="Times New Roman"/>
                      <w:color w:val="auto"/>
                      <w:szCs w:val="21"/>
                    </w:rPr>
                  </w:pPr>
                </w:p>
              </w:tc>
              <w:tc>
                <w:tcPr>
                  <w:tcW w:w="1988"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1小时平均</w:t>
                  </w:r>
                </w:p>
              </w:tc>
              <w:tc>
                <w:tcPr>
                  <w:tcW w:w="2231"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500</w:t>
                  </w:r>
                </w:p>
              </w:tc>
              <w:tc>
                <w:tcPr>
                  <w:tcW w:w="1201" w:type="dxa"/>
                  <w:vMerge w:val="continue"/>
                  <w:noWrap w:val="0"/>
                  <w:vAlign w:val="center"/>
                </w:tcPr>
                <w:p>
                  <w:pPr>
                    <w:adjustRightInd w:val="0"/>
                    <w:snapToGrid w:val="0"/>
                    <w:ind w:firstLine="420" w:firstLineChars="200"/>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 w:type="dxa"/>
                  <w:vMerge w:val="restart"/>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4</w:t>
                  </w:r>
                </w:p>
              </w:tc>
              <w:tc>
                <w:tcPr>
                  <w:tcW w:w="1915" w:type="dxa"/>
                  <w:vMerge w:val="restart"/>
                  <w:noWrap w:val="0"/>
                  <w:vAlign w:val="center"/>
                </w:tcPr>
                <w:p>
                  <w:pPr>
                    <w:adjustRightInd w:val="0"/>
                    <w:snapToGrid w:val="0"/>
                    <w:spacing w:line="2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NO</w:t>
                  </w:r>
                  <w:r>
                    <w:rPr>
                      <w:rFonts w:hint="default" w:ascii="Times New Roman" w:hAnsi="Times New Roman" w:cs="Times New Roman"/>
                      <w:color w:val="auto"/>
                      <w:szCs w:val="21"/>
                      <w:vertAlign w:val="subscript"/>
                    </w:rPr>
                    <w:t>2</w:t>
                  </w:r>
                </w:p>
              </w:tc>
              <w:tc>
                <w:tcPr>
                  <w:tcW w:w="1988"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年平均</w:t>
                  </w:r>
                </w:p>
              </w:tc>
              <w:tc>
                <w:tcPr>
                  <w:tcW w:w="2231"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40</w:t>
                  </w:r>
                </w:p>
              </w:tc>
              <w:tc>
                <w:tcPr>
                  <w:tcW w:w="1201" w:type="dxa"/>
                  <w:vMerge w:val="continue"/>
                  <w:noWrap w:val="0"/>
                  <w:vAlign w:val="center"/>
                </w:tcPr>
                <w:p>
                  <w:pPr>
                    <w:adjustRightInd w:val="0"/>
                    <w:snapToGrid w:val="0"/>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 w:type="dxa"/>
                  <w:vMerge w:val="continue"/>
                  <w:noWrap w:val="0"/>
                  <w:vAlign w:val="center"/>
                </w:tcPr>
                <w:p>
                  <w:pPr>
                    <w:adjustRightInd w:val="0"/>
                    <w:snapToGrid w:val="0"/>
                    <w:jc w:val="center"/>
                    <w:rPr>
                      <w:rFonts w:hint="default" w:ascii="Times New Roman" w:hAnsi="Times New Roman" w:cs="Times New Roman"/>
                      <w:color w:val="auto"/>
                      <w:szCs w:val="21"/>
                    </w:rPr>
                  </w:pPr>
                </w:p>
              </w:tc>
              <w:tc>
                <w:tcPr>
                  <w:tcW w:w="1915" w:type="dxa"/>
                  <w:vMerge w:val="continue"/>
                  <w:noWrap w:val="0"/>
                  <w:vAlign w:val="center"/>
                </w:tcPr>
                <w:p>
                  <w:pPr>
                    <w:adjustRightInd w:val="0"/>
                    <w:snapToGrid w:val="0"/>
                    <w:spacing w:line="240" w:lineRule="exact"/>
                    <w:jc w:val="center"/>
                    <w:rPr>
                      <w:rFonts w:hint="default" w:ascii="Times New Roman" w:hAnsi="Times New Roman" w:cs="Times New Roman"/>
                      <w:color w:val="auto"/>
                      <w:szCs w:val="21"/>
                    </w:rPr>
                  </w:pPr>
                </w:p>
              </w:tc>
              <w:tc>
                <w:tcPr>
                  <w:tcW w:w="1988"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24小时平均</w:t>
                  </w:r>
                </w:p>
              </w:tc>
              <w:tc>
                <w:tcPr>
                  <w:tcW w:w="2231"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80</w:t>
                  </w:r>
                </w:p>
              </w:tc>
              <w:tc>
                <w:tcPr>
                  <w:tcW w:w="1201" w:type="dxa"/>
                  <w:vMerge w:val="continue"/>
                  <w:noWrap w:val="0"/>
                  <w:vAlign w:val="center"/>
                </w:tcPr>
                <w:p>
                  <w:pPr>
                    <w:adjustRightInd w:val="0"/>
                    <w:snapToGrid w:val="0"/>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 w:type="dxa"/>
                  <w:vMerge w:val="continue"/>
                  <w:noWrap w:val="0"/>
                  <w:vAlign w:val="center"/>
                </w:tcPr>
                <w:p>
                  <w:pPr>
                    <w:adjustRightInd w:val="0"/>
                    <w:snapToGrid w:val="0"/>
                    <w:jc w:val="center"/>
                    <w:rPr>
                      <w:rFonts w:hint="default" w:ascii="Times New Roman" w:hAnsi="Times New Roman" w:cs="Times New Roman"/>
                      <w:color w:val="auto"/>
                      <w:szCs w:val="21"/>
                    </w:rPr>
                  </w:pPr>
                </w:p>
              </w:tc>
              <w:tc>
                <w:tcPr>
                  <w:tcW w:w="1915" w:type="dxa"/>
                  <w:vMerge w:val="continue"/>
                  <w:noWrap w:val="0"/>
                  <w:vAlign w:val="center"/>
                </w:tcPr>
                <w:p>
                  <w:pPr>
                    <w:adjustRightInd w:val="0"/>
                    <w:snapToGrid w:val="0"/>
                    <w:spacing w:line="240" w:lineRule="exact"/>
                    <w:jc w:val="center"/>
                    <w:rPr>
                      <w:rFonts w:hint="default" w:ascii="Times New Roman" w:hAnsi="Times New Roman" w:cs="Times New Roman"/>
                      <w:color w:val="auto"/>
                      <w:szCs w:val="21"/>
                    </w:rPr>
                  </w:pPr>
                </w:p>
              </w:tc>
              <w:tc>
                <w:tcPr>
                  <w:tcW w:w="1988"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1小时平均</w:t>
                  </w:r>
                </w:p>
              </w:tc>
              <w:tc>
                <w:tcPr>
                  <w:tcW w:w="2231"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200</w:t>
                  </w:r>
                </w:p>
              </w:tc>
              <w:tc>
                <w:tcPr>
                  <w:tcW w:w="1201" w:type="dxa"/>
                  <w:vMerge w:val="continue"/>
                  <w:noWrap w:val="0"/>
                  <w:vAlign w:val="center"/>
                </w:tcPr>
                <w:p>
                  <w:pPr>
                    <w:adjustRightInd w:val="0"/>
                    <w:snapToGrid w:val="0"/>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 w:type="dxa"/>
                  <w:vMerge w:val="restart"/>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5</w:t>
                  </w:r>
                </w:p>
              </w:tc>
              <w:tc>
                <w:tcPr>
                  <w:tcW w:w="1915" w:type="dxa"/>
                  <w:vMerge w:val="restart"/>
                  <w:noWrap w:val="0"/>
                  <w:vAlign w:val="center"/>
                </w:tcPr>
                <w:p>
                  <w:pPr>
                    <w:adjustRightInd w:val="0"/>
                    <w:snapToGrid w:val="0"/>
                    <w:spacing w:line="2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CO</w:t>
                  </w:r>
                </w:p>
              </w:tc>
              <w:tc>
                <w:tcPr>
                  <w:tcW w:w="1988"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24小时平均</w:t>
                  </w:r>
                </w:p>
              </w:tc>
              <w:tc>
                <w:tcPr>
                  <w:tcW w:w="2231"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4</w:t>
                  </w:r>
                </w:p>
              </w:tc>
              <w:tc>
                <w:tcPr>
                  <w:tcW w:w="1201" w:type="dxa"/>
                  <w:vMerge w:val="restart"/>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mg/m</w:t>
                  </w:r>
                  <w:r>
                    <w:rPr>
                      <w:rFonts w:hint="default" w:ascii="Times New Roman" w:hAnsi="Times New Roman" w:cs="Times New Roman"/>
                      <w:color w:val="auto"/>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 w:type="dxa"/>
                  <w:vMerge w:val="continue"/>
                  <w:noWrap w:val="0"/>
                  <w:vAlign w:val="center"/>
                </w:tcPr>
                <w:p>
                  <w:pPr>
                    <w:adjustRightInd w:val="0"/>
                    <w:snapToGrid w:val="0"/>
                    <w:jc w:val="center"/>
                    <w:rPr>
                      <w:rFonts w:hint="default" w:ascii="Times New Roman" w:hAnsi="Times New Roman" w:cs="Times New Roman"/>
                      <w:color w:val="auto"/>
                      <w:szCs w:val="21"/>
                    </w:rPr>
                  </w:pPr>
                </w:p>
              </w:tc>
              <w:tc>
                <w:tcPr>
                  <w:tcW w:w="1915" w:type="dxa"/>
                  <w:vMerge w:val="continue"/>
                  <w:noWrap w:val="0"/>
                  <w:vAlign w:val="center"/>
                </w:tcPr>
                <w:p>
                  <w:pPr>
                    <w:adjustRightInd w:val="0"/>
                    <w:snapToGrid w:val="0"/>
                    <w:spacing w:line="240" w:lineRule="exact"/>
                    <w:jc w:val="center"/>
                    <w:rPr>
                      <w:rFonts w:hint="default" w:ascii="Times New Roman" w:hAnsi="Times New Roman" w:cs="Times New Roman"/>
                      <w:color w:val="auto"/>
                      <w:szCs w:val="21"/>
                    </w:rPr>
                  </w:pPr>
                </w:p>
              </w:tc>
              <w:tc>
                <w:tcPr>
                  <w:tcW w:w="1988"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1小时平均</w:t>
                  </w:r>
                </w:p>
              </w:tc>
              <w:tc>
                <w:tcPr>
                  <w:tcW w:w="2231"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10</w:t>
                  </w:r>
                </w:p>
              </w:tc>
              <w:tc>
                <w:tcPr>
                  <w:tcW w:w="1201" w:type="dxa"/>
                  <w:vMerge w:val="continue"/>
                  <w:noWrap w:val="0"/>
                  <w:vAlign w:val="center"/>
                </w:tcPr>
                <w:p>
                  <w:pPr>
                    <w:adjustRightInd w:val="0"/>
                    <w:snapToGrid w:val="0"/>
                    <w:jc w:val="center"/>
                    <w:rPr>
                      <w:rFonts w:hint="default" w:ascii="Times New Roman" w:hAnsi="Times New Roman"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 w:type="dxa"/>
                  <w:vMerge w:val="restart"/>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6</w:t>
                  </w:r>
                </w:p>
              </w:tc>
              <w:tc>
                <w:tcPr>
                  <w:tcW w:w="1915" w:type="dxa"/>
                  <w:vMerge w:val="restart"/>
                  <w:noWrap w:val="0"/>
                  <w:vAlign w:val="center"/>
                </w:tcPr>
                <w:p>
                  <w:pPr>
                    <w:adjustRightInd w:val="0"/>
                    <w:snapToGrid w:val="0"/>
                    <w:spacing w:line="2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O</w:t>
                  </w:r>
                  <w:r>
                    <w:rPr>
                      <w:rFonts w:hint="default" w:ascii="Times New Roman" w:hAnsi="Times New Roman" w:cs="Times New Roman"/>
                      <w:color w:val="auto"/>
                      <w:szCs w:val="21"/>
                      <w:vertAlign w:val="subscript"/>
                    </w:rPr>
                    <w:t>3</w:t>
                  </w:r>
                </w:p>
              </w:tc>
              <w:tc>
                <w:tcPr>
                  <w:tcW w:w="1988"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日最大8小时平均</w:t>
                  </w:r>
                </w:p>
              </w:tc>
              <w:tc>
                <w:tcPr>
                  <w:tcW w:w="2231"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160</w:t>
                  </w:r>
                </w:p>
              </w:tc>
              <w:tc>
                <w:tcPr>
                  <w:tcW w:w="1201" w:type="dxa"/>
                  <w:vMerge w:val="restart"/>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μg/m</w:t>
                  </w:r>
                  <w:r>
                    <w:rPr>
                      <w:rFonts w:hint="default" w:ascii="Times New Roman" w:hAnsi="Times New Roman" w:cs="Times New Roman"/>
                      <w:color w:val="auto"/>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 w:type="dxa"/>
                  <w:vMerge w:val="continue"/>
                  <w:noWrap w:val="0"/>
                  <w:vAlign w:val="center"/>
                </w:tcPr>
                <w:p>
                  <w:pPr>
                    <w:adjustRightInd w:val="0"/>
                    <w:snapToGrid w:val="0"/>
                    <w:jc w:val="both"/>
                    <w:rPr>
                      <w:rFonts w:hint="default" w:ascii="Times New Roman" w:hAnsi="Times New Roman" w:cs="Times New Roman"/>
                      <w:color w:val="auto"/>
                      <w:szCs w:val="21"/>
                    </w:rPr>
                  </w:pPr>
                </w:p>
              </w:tc>
              <w:tc>
                <w:tcPr>
                  <w:tcW w:w="1915" w:type="dxa"/>
                  <w:vMerge w:val="continue"/>
                  <w:noWrap w:val="0"/>
                  <w:vAlign w:val="center"/>
                </w:tcPr>
                <w:p>
                  <w:pPr>
                    <w:adjustRightInd w:val="0"/>
                    <w:snapToGrid w:val="0"/>
                    <w:spacing w:line="240" w:lineRule="exact"/>
                    <w:jc w:val="both"/>
                    <w:rPr>
                      <w:rFonts w:hint="default" w:ascii="Times New Roman" w:hAnsi="Times New Roman" w:cs="Times New Roman"/>
                      <w:color w:val="auto"/>
                      <w:szCs w:val="21"/>
                    </w:rPr>
                  </w:pPr>
                </w:p>
              </w:tc>
              <w:tc>
                <w:tcPr>
                  <w:tcW w:w="1988"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1小时平均</w:t>
                  </w:r>
                </w:p>
              </w:tc>
              <w:tc>
                <w:tcPr>
                  <w:tcW w:w="2231"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200</w:t>
                  </w:r>
                </w:p>
              </w:tc>
              <w:tc>
                <w:tcPr>
                  <w:tcW w:w="1201" w:type="dxa"/>
                  <w:vMerge w:val="continue"/>
                  <w:noWrap w:val="0"/>
                  <w:vAlign w:val="center"/>
                </w:tcPr>
                <w:p>
                  <w:pPr>
                    <w:adjustRightInd w:val="0"/>
                    <w:snapToGrid w:val="0"/>
                    <w:jc w:val="both"/>
                    <w:rPr>
                      <w:rFonts w:hint="default" w:ascii="Times New Roman" w:hAnsi="Times New Roman" w:cs="Times New Roman"/>
                      <w:color w:val="auto"/>
                      <w:szCs w:val="21"/>
                    </w:rPr>
                  </w:pPr>
                </w:p>
              </w:tc>
            </w:tr>
          </w:tbl>
          <w:p>
            <w:pPr>
              <w:pStyle w:val="48"/>
              <w:keepNext w:val="0"/>
              <w:keepLines w:val="0"/>
              <w:pageBreakBefore w:val="0"/>
              <w:widowControl w:val="0"/>
              <w:kinsoku/>
              <w:wordWrap/>
              <w:overflowPunct w:val="0"/>
              <w:topLinePunct w:val="0"/>
              <w:autoSpaceDE/>
              <w:autoSpaceDN/>
              <w:bidi w:val="0"/>
              <w:adjustRightInd w:val="0"/>
              <w:snapToGrid w:val="0"/>
              <w:spacing w:before="157" w:beforeLines="50"/>
              <w:textAlignment w:val="auto"/>
              <w:rPr>
                <w:rFonts w:hint="default" w:ascii="Times New Roman" w:hAnsi="Times New Roman" w:cs="Times New Roman"/>
                <w:b/>
                <w:bCs/>
                <w:color w:val="auto"/>
                <w:lang w:val="en-US" w:eastAsia="zh-CN"/>
              </w:rPr>
            </w:pPr>
            <w:r>
              <w:rPr>
                <w:rFonts w:hint="default" w:ascii="Times New Roman" w:hAnsi="Times New Roman" w:cs="Times New Roman"/>
                <w:b/>
                <w:bCs/>
                <w:color w:val="auto"/>
                <w:highlight w:val="none"/>
                <w:lang w:val="en-US" w:eastAsia="zh-CN"/>
              </w:rPr>
              <w:t>⑵</w:t>
            </w:r>
            <w:r>
              <w:rPr>
                <w:rFonts w:hint="default" w:ascii="Times New Roman" w:hAnsi="Times New Roman" w:cs="Times New Roman"/>
                <w:b/>
                <w:bCs/>
                <w:color w:val="auto"/>
                <w:lang w:val="en-US" w:eastAsia="zh-CN"/>
              </w:rPr>
              <w:t>声环境</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eastAsia="zh-CN"/>
              </w:rPr>
              <w:t>本工程声环境执行《声环境质量标准》（GB3096-2008）</w:t>
            </w:r>
            <w:r>
              <w:rPr>
                <w:rFonts w:hint="default" w:ascii="Times New Roman" w:hAnsi="Times New Roman" w:cs="Times New Roman"/>
                <w:color w:val="auto"/>
                <w:lang w:val="en-US" w:eastAsia="zh-CN"/>
              </w:rPr>
              <w:t>1类</w:t>
            </w:r>
            <w:r>
              <w:rPr>
                <w:rFonts w:hint="default" w:ascii="Times New Roman" w:hAnsi="Times New Roman" w:cs="Times New Roman"/>
                <w:color w:val="auto"/>
                <w:lang w:eastAsia="zh-CN"/>
              </w:rPr>
              <w:t>标准。</w:t>
            </w:r>
            <w:r>
              <w:rPr>
                <w:rFonts w:hint="default" w:ascii="Times New Roman" w:hAnsi="Times New Roman" w:cs="Times New Roman"/>
                <w:color w:val="auto"/>
                <w:lang w:val="en-US" w:eastAsia="zh-CN"/>
              </w:rPr>
              <w:t>标准要求具体见表</w:t>
            </w:r>
            <w:r>
              <w:rPr>
                <w:rFonts w:hint="eastAsia" w:cs="Times New Roman"/>
                <w:color w:val="auto"/>
                <w:lang w:val="en-US" w:eastAsia="zh-CN"/>
              </w:rPr>
              <w:t>21</w:t>
            </w:r>
            <w:r>
              <w:rPr>
                <w:rFonts w:hint="default" w:ascii="Times New Roman" w:hAnsi="Times New Roman" w:cs="Times New Roman"/>
                <w:color w:val="auto"/>
                <w:lang w:val="en-US" w:eastAsia="zh-CN"/>
              </w:rPr>
              <w:t>。</w:t>
            </w:r>
          </w:p>
          <w:p>
            <w:pPr>
              <w:pStyle w:val="48"/>
              <w:keepNext w:val="0"/>
              <w:keepLines w:val="0"/>
              <w:pageBreakBefore w:val="0"/>
              <w:widowControl w:val="0"/>
              <w:kinsoku/>
              <w:wordWrap/>
              <w:overflowPunct w:val="0"/>
              <w:topLinePunct w:val="0"/>
              <w:autoSpaceDE/>
              <w:autoSpaceDN/>
              <w:bidi w:val="0"/>
              <w:adjustRightInd w:val="0"/>
              <w:snapToGrid w:val="0"/>
              <w:spacing w:line="240" w:lineRule="auto"/>
              <w:textAlignment w:val="auto"/>
              <w:rPr>
                <w:rFonts w:hint="default" w:ascii="Times New Roman" w:hAnsi="Times New Roman" w:cs="Times New Roman"/>
                <w:color w:val="auto"/>
              </w:rPr>
            </w:pPr>
            <w:r>
              <w:rPr>
                <w:rFonts w:hint="default" w:ascii="Times New Roman" w:hAnsi="Times New Roman" w:eastAsia="黑体" w:cs="Times New Roman"/>
                <w:b w:val="0"/>
                <w:bCs/>
                <w:color w:val="auto"/>
                <w:sz w:val="24"/>
                <w:szCs w:val="24"/>
                <w:lang w:val="en-US" w:eastAsia="zh-CN"/>
              </w:rPr>
              <w:t>表</w:t>
            </w:r>
            <w:r>
              <w:rPr>
                <w:rFonts w:hint="eastAsia" w:eastAsia="黑体" w:cs="Times New Roman"/>
                <w:b w:val="0"/>
                <w:bCs/>
                <w:color w:val="auto"/>
                <w:sz w:val="24"/>
                <w:szCs w:val="24"/>
                <w:lang w:val="en-US" w:eastAsia="zh-CN"/>
              </w:rPr>
              <w:t>21</w:t>
            </w:r>
            <w:r>
              <w:rPr>
                <w:rFonts w:hint="default" w:ascii="Times New Roman" w:hAnsi="Times New Roman" w:eastAsia="黑体" w:cs="Times New Roman"/>
                <w:b w:val="0"/>
                <w:bCs/>
                <w:color w:val="auto"/>
                <w:sz w:val="24"/>
                <w:szCs w:val="24"/>
                <w:lang w:val="en-US" w:eastAsia="zh-CN"/>
              </w:rPr>
              <w:t xml:space="preserve">     《声环境质量标准》（GB3096-2008）</w:t>
            </w:r>
          </w:p>
          <w:tbl>
            <w:tblPr>
              <w:tblStyle w:val="29"/>
              <w:tblW w:w="85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87"/>
              <w:gridCol w:w="2071"/>
              <w:gridCol w:w="2371"/>
              <w:gridCol w:w="22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787" w:type="dxa"/>
                  <w:vAlign w:val="center"/>
                </w:tcPr>
                <w:p>
                  <w:pPr>
                    <w:spacing w:line="270" w:lineRule="exact"/>
                    <w:jc w:val="center"/>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类别</w:t>
                  </w:r>
                </w:p>
              </w:tc>
              <w:tc>
                <w:tcPr>
                  <w:tcW w:w="2071" w:type="dxa"/>
                  <w:vAlign w:val="center"/>
                </w:tcPr>
                <w:p>
                  <w:pPr>
                    <w:spacing w:line="270" w:lineRule="exact"/>
                    <w:jc w:val="center"/>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昼间</w:t>
                  </w:r>
                </w:p>
              </w:tc>
              <w:tc>
                <w:tcPr>
                  <w:tcW w:w="2371" w:type="dxa"/>
                  <w:vAlign w:val="center"/>
                </w:tcPr>
                <w:p>
                  <w:pPr>
                    <w:spacing w:line="270" w:lineRule="exact"/>
                    <w:jc w:val="center"/>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夜间</w:t>
                  </w:r>
                </w:p>
              </w:tc>
              <w:tc>
                <w:tcPr>
                  <w:tcW w:w="2275" w:type="dxa"/>
                  <w:vAlign w:val="center"/>
                </w:tcPr>
                <w:p>
                  <w:pPr>
                    <w:spacing w:line="270" w:lineRule="exact"/>
                    <w:jc w:val="center"/>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等效声级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787" w:type="dxa"/>
                  <w:vAlign w:val="center"/>
                </w:tcPr>
                <w:p>
                  <w:pPr>
                    <w:spacing w:line="270" w:lineRule="exact"/>
                    <w:jc w:val="center"/>
                    <w:rPr>
                      <w:rFonts w:hint="default" w:ascii="Times New Roman" w:hAnsi="Times New Roman" w:eastAsia="宋体" w:cs="Times New Roman"/>
                      <w:b/>
                      <w:bCs/>
                      <w:color w:val="auto"/>
                      <w:highlight w:val="none"/>
                      <w:lang w:eastAsia="zh-CN"/>
                    </w:rPr>
                  </w:pPr>
                  <w:r>
                    <w:rPr>
                      <w:rFonts w:hint="default" w:ascii="Times New Roman" w:hAnsi="Times New Roman" w:cs="Times New Roman"/>
                      <w:color w:val="auto"/>
                      <w:highlight w:val="none"/>
                      <w:lang w:val="en-US" w:eastAsia="zh-CN"/>
                    </w:rPr>
                    <w:t>1类</w:t>
                  </w:r>
                </w:p>
              </w:tc>
              <w:tc>
                <w:tcPr>
                  <w:tcW w:w="2071" w:type="dxa"/>
                  <w:vAlign w:val="center"/>
                </w:tcPr>
                <w:p>
                  <w:pPr>
                    <w:spacing w:line="270" w:lineRule="exact"/>
                    <w:jc w:val="center"/>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55</w:t>
                  </w:r>
                </w:p>
              </w:tc>
              <w:tc>
                <w:tcPr>
                  <w:tcW w:w="2371" w:type="dxa"/>
                  <w:vAlign w:val="center"/>
                </w:tcPr>
                <w:p>
                  <w:pPr>
                    <w:spacing w:line="270" w:lineRule="exact"/>
                    <w:jc w:val="center"/>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45</w:t>
                  </w:r>
                </w:p>
              </w:tc>
              <w:tc>
                <w:tcPr>
                  <w:tcW w:w="2275" w:type="dxa"/>
                  <w:vAlign w:val="center"/>
                </w:tcPr>
                <w:p>
                  <w:pPr>
                    <w:spacing w:line="270" w:lineRule="exac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dB(A)</w:t>
                  </w:r>
                </w:p>
              </w:tc>
            </w:tr>
          </w:tbl>
          <w:p>
            <w:pPr>
              <w:pStyle w:val="47"/>
              <w:bidi w:val="0"/>
              <w:rPr>
                <w:rFonts w:hint="default" w:ascii="Times New Roman" w:hAnsi="Times New Roman" w:cs="Times New Roman"/>
                <w:color w:val="auto"/>
                <w:lang w:eastAsia="zh-CN"/>
              </w:rPr>
            </w:pPr>
            <w:r>
              <w:rPr>
                <w:rFonts w:hint="default" w:ascii="Times New Roman" w:hAnsi="Times New Roman" w:cs="Times New Roman"/>
                <w:color w:val="auto"/>
                <w:lang w:val="en-US" w:eastAsia="zh-CN"/>
              </w:rPr>
              <w:t>2.</w:t>
            </w:r>
            <w:r>
              <w:rPr>
                <w:rFonts w:hint="default" w:ascii="Times New Roman" w:hAnsi="Times New Roman" w:cs="Times New Roman"/>
                <w:color w:val="auto"/>
                <w:lang w:eastAsia="zh-CN"/>
              </w:rPr>
              <w:t>污染物排放控制标准</w:t>
            </w:r>
          </w:p>
          <w:p>
            <w:pPr>
              <w:pStyle w:val="48"/>
              <w:bidi w:val="0"/>
              <w:ind w:left="0" w:leftChars="0" w:firstLine="482" w:firstLineChars="200"/>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⑴废气</w:t>
            </w:r>
          </w:p>
          <w:p>
            <w:pPr>
              <w:pStyle w:val="48"/>
              <w:bidi w:val="0"/>
              <w:spacing w:line="360" w:lineRule="auto"/>
              <w:ind w:left="0" w:leftChars="0" w:firstLine="480" w:firstLineChars="200"/>
              <w:rPr>
                <w:rFonts w:hint="default" w:ascii="Times New Roman" w:hAnsi="Times New Roman" w:cs="Times New Roman"/>
                <w:color w:val="auto"/>
                <w:lang w:val="en-US" w:eastAsia="zh-CN"/>
              </w:rPr>
            </w:pPr>
            <w:r>
              <w:rPr>
                <w:rFonts w:hint="default" w:ascii="Times New Roman" w:hAnsi="Times New Roman" w:cs="Times New Roman"/>
                <w:b w:val="0"/>
                <w:bCs w:val="0"/>
                <w:color w:val="auto"/>
                <w:lang w:eastAsia="zh-CN"/>
              </w:rPr>
              <w:t>施工期</w:t>
            </w:r>
            <w:r>
              <w:rPr>
                <w:rFonts w:hint="eastAsia" w:cs="Times New Roman"/>
                <w:b w:val="0"/>
                <w:bCs w:val="0"/>
                <w:color w:val="auto"/>
                <w:lang w:eastAsia="zh-CN"/>
              </w:rPr>
              <w:t>扬尘</w:t>
            </w:r>
            <w:r>
              <w:rPr>
                <w:rFonts w:hint="default" w:ascii="Times New Roman" w:hAnsi="Times New Roman" w:cs="Times New Roman"/>
                <w:b w:val="0"/>
                <w:bCs w:val="0"/>
                <w:color w:val="auto"/>
              </w:rPr>
              <w:t>排放</w:t>
            </w:r>
            <w:r>
              <w:rPr>
                <w:rFonts w:hint="default" w:ascii="Times New Roman" w:hAnsi="Times New Roman" w:cs="Times New Roman"/>
                <w:color w:val="auto"/>
              </w:rPr>
              <w:t>执行《大气污染物综合排放标准》（GB16297-1996）表2中无组织排放限值。</w:t>
            </w:r>
            <w:r>
              <w:rPr>
                <w:rFonts w:hint="default" w:ascii="Times New Roman" w:hAnsi="Times New Roman" w:cs="Times New Roman"/>
                <w:color w:val="auto"/>
                <w:lang w:val="en-US" w:eastAsia="zh-CN"/>
              </w:rPr>
              <w:t>标准要求具体见表</w:t>
            </w:r>
            <w:r>
              <w:rPr>
                <w:rFonts w:hint="eastAsia" w:cs="Times New Roman"/>
                <w:color w:val="auto"/>
                <w:lang w:val="en-US" w:eastAsia="zh-CN"/>
              </w:rPr>
              <w:t>22</w:t>
            </w:r>
            <w:r>
              <w:rPr>
                <w:rFonts w:hint="default" w:ascii="Times New Roman" w:hAnsi="Times New Roman" w:cs="Times New Roman"/>
                <w:color w:val="auto"/>
                <w:lang w:val="en-US" w:eastAsia="zh-CN"/>
              </w:rPr>
              <w:t>。</w:t>
            </w:r>
          </w:p>
          <w:p>
            <w:pPr>
              <w:pStyle w:val="48"/>
              <w:bidi w:val="0"/>
              <w:spacing w:line="360" w:lineRule="auto"/>
              <w:ind w:left="0" w:leftChars="0" w:firstLine="480" w:firstLineChars="200"/>
              <w:rPr>
                <w:rFonts w:hint="default" w:ascii="Times New Roman" w:hAnsi="Times New Roman" w:cs="Times New Roman"/>
                <w:color w:val="auto"/>
                <w:lang w:val="en-US" w:eastAsia="zh-CN"/>
              </w:rPr>
            </w:pPr>
          </w:p>
          <w:p>
            <w:pPr>
              <w:pStyle w:val="48"/>
              <w:bidi w:val="0"/>
              <w:spacing w:line="360" w:lineRule="auto"/>
              <w:ind w:left="0" w:leftChars="0" w:firstLine="480" w:firstLineChars="200"/>
              <w:rPr>
                <w:rFonts w:hint="default" w:ascii="Times New Roman" w:hAnsi="Times New Roman" w:cs="Times New Roman"/>
                <w:color w:val="auto"/>
                <w:lang w:val="en-US" w:eastAsia="zh-CN"/>
              </w:rPr>
            </w:pPr>
          </w:p>
          <w:p>
            <w:pPr>
              <w:pStyle w:val="48"/>
              <w:bidi w:val="0"/>
              <w:spacing w:line="240" w:lineRule="auto"/>
              <w:rPr>
                <w:rFonts w:hint="default" w:ascii="Times New Roman" w:hAnsi="Times New Roman" w:eastAsia="黑体" w:cs="Times New Roman"/>
                <w:b w:val="0"/>
                <w:bCs/>
                <w:color w:val="auto"/>
                <w:sz w:val="24"/>
                <w:szCs w:val="24"/>
                <w:lang w:val="en-US" w:eastAsia="zh-CN"/>
              </w:rPr>
            </w:pPr>
            <w:r>
              <w:rPr>
                <w:rFonts w:hint="default" w:ascii="Times New Roman" w:hAnsi="Times New Roman" w:eastAsia="黑体" w:cs="Times New Roman"/>
                <w:b w:val="0"/>
                <w:bCs/>
                <w:color w:val="auto"/>
                <w:sz w:val="24"/>
                <w:szCs w:val="24"/>
                <w:lang w:val="en-US" w:eastAsia="zh-CN"/>
              </w:rPr>
              <w:t>表</w:t>
            </w:r>
            <w:r>
              <w:rPr>
                <w:rFonts w:hint="eastAsia" w:eastAsia="黑体" w:cs="Times New Roman"/>
                <w:b w:val="0"/>
                <w:bCs/>
                <w:color w:val="auto"/>
                <w:sz w:val="24"/>
                <w:szCs w:val="24"/>
                <w:lang w:val="en-US" w:eastAsia="zh-CN"/>
              </w:rPr>
              <w:t>22</w:t>
            </w:r>
            <w:r>
              <w:rPr>
                <w:rFonts w:hint="default" w:ascii="Times New Roman" w:hAnsi="Times New Roman" w:eastAsia="黑体" w:cs="Times New Roman"/>
                <w:b w:val="0"/>
                <w:bCs/>
                <w:color w:val="auto"/>
                <w:sz w:val="24"/>
                <w:szCs w:val="24"/>
                <w:lang w:val="en-US" w:eastAsia="zh-CN"/>
              </w:rPr>
              <w:t xml:space="preserve">    </w:t>
            </w:r>
            <w:r>
              <w:rPr>
                <w:rFonts w:hint="eastAsia" w:eastAsia="黑体" w:cs="Times New Roman"/>
                <w:b w:val="0"/>
                <w:bCs/>
                <w:color w:val="auto"/>
                <w:sz w:val="24"/>
                <w:szCs w:val="24"/>
                <w:lang w:val="en-US" w:eastAsia="zh-CN"/>
              </w:rPr>
              <w:t xml:space="preserve">         </w:t>
            </w:r>
            <w:r>
              <w:rPr>
                <w:rFonts w:hint="default" w:ascii="Times New Roman" w:hAnsi="Times New Roman" w:eastAsia="黑体" w:cs="Times New Roman"/>
                <w:b w:val="0"/>
                <w:bCs/>
                <w:color w:val="auto"/>
                <w:sz w:val="24"/>
                <w:szCs w:val="24"/>
                <w:lang w:val="en-US" w:eastAsia="zh-CN"/>
              </w:rPr>
              <w:t xml:space="preserve">  《大气污染物综合排放标准》</w:t>
            </w:r>
          </w:p>
          <w:tbl>
            <w:tblPr>
              <w:tblStyle w:val="29"/>
              <w:tblW w:w="85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72"/>
              <w:gridCol w:w="3959"/>
              <w:gridCol w:w="25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1999" w:type="dxa"/>
                  <w:vMerge w:val="restart"/>
                  <w:noWrap w:val="0"/>
                  <w:vAlign w:val="center"/>
                </w:tcPr>
                <w:p>
                  <w:pPr>
                    <w:spacing w:line="28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污染物</w:t>
                  </w:r>
                </w:p>
              </w:tc>
              <w:tc>
                <w:tcPr>
                  <w:tcW w:w="6626" w:type="dxa"/>
                  <w:gridSpan w:val="2"/>
                  <w:noWrap w:val="0"/>
                  <w:vAlign w:val="center"/>
                </w:tcPr>
                <w:p>
                  <w:pPr>
                    <w:spacing w:line="28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无组织排放监控浓度限值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1999" w:type="dxa"/>
                  <w:vMerge w:val="continue"/>
                  <w:noWrap w:val="0"/>
                  <w:vAlign w:val="center"/>
                </w:tcPr>
                <w:p>
                  <w:pPr>
                    <w:spacing w:line="280" w:lineRule="exact"/>
                    <w:jc w:val="center"/>
                    <w:rPr>
                      <w:rFonts w:hint="default" w:ascii="Times New Roman" w:hAnsi="Times New Roman" w:cs="Times New Roman"/>
                      <w:b/>
                      <w:color w:val="auto"/>
                      <w:szCs w:val="21"/>
                    </w:rPr>
                  </w:pPr>
                </w:p>
              </w:tc>
              <w:tc>
                <w:tcPr>
                  <w:tcW w:w="4017" w:type="dxa"/>
                  <w:noWrap w:val="0"/>
                  <w:vAlign w:val="center"/>
                </w:tcPr>
                <w:p>
                  <w:pPr>
                    <w:pStyle w:val="62"/>
                    <w:snapToGrid w:val="0"/>
                    <w:spacing w:before="0" w:line="280" w:lineRule="exact"/>
                    <w:rPr>
                      <w:rFonts w:hint="default" w:ascii="Times New Roman" w:hAnsi="Times New Roman" w:cs="Times New Roman"/>
                      <w:b w:val="0"/>
                      <w:bCs w:val="0"/>
                      <w:color w:val="auto"/>
                      <w:kern w:val="2"/>
                      <w:sz w:val="21"/>
                      <w:szCs w:val="21"/>
                    </w:rPr>
                  </w:pPr>
                  <w:r>
                    <w:rPr>
                      <w:rFonts w:hint="default" w:ascii="Times New Roman" w:hAnsi="Times New Roman" w:cs="Times New Roman"/>
                      <w:b w:val="0"/>
                      <w:bCs w:val="0"/>
                      <w:color w:val="auto"/>
                      <w:kern w:val="2"/>
                      <w:sz w:val="21"/>
                      <w:szCs w:val="21"/>
                    </w:rPr>
                    <w:t>监控点</w:t>
                  </w:r>
                </w:p>
              </w:tc>
              <w:tc>
                <w:tcPr>
                  <w:tcW w:w="2609" w:type="dxa"/>
                  <w:noWrap w:val="0"/>
                  <w:vAlign w:val="center"/>
                </w:tcPr>
                <w:p>
                  <w:pPr>
                    <w:pStyle w:val="62"/>
                    <w:snapToGrid w:val="0"/>
                    <w:spacing w:before="0" w:line="280" w:lineRule="exact"/>
                    <w:rPr>
                      <w:rFonts w:hint="default" w:ascii="Times New Roman" w:hAnsi="Times New Roman" w:cs="Times New Roman"/>
                      <w:b w:val="0"/>
                      <w:bCs w:val="0"/>
                      <w:color w:val="auto"/>
                      <w:kern w:val="2"/>
                      <w:sz w:val="21"/>
                      <w:szCs w:val="21"/>
                    </w:rPr>
                  </w:pPr>
                  <w:r>
                    <w:rPr>
                      <w:rFonts w:hint="default" w:ascii="Times New Roman" w:hAnsi="Times New Roman" w:cs="Times New Roman"/>
                      <w:b w:val="0"/>
                      <w:bCs w:val="0"/>
                      <w:color w:val="auto"/>
                      <w:kern w:val="2"/>
                      <w:sz w:val="21"/>
                      <w:szCs w:val="21"/>
                    </w:rPr>
                    <w:t>浓度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1999" w:type="dxa"/>
                  <w:noWrap w:val="0"/>
                  <w:vAlign w:val="center"/>
                </w:tcPr>
                <w:p>
                  <w:pPr>
                    <w:spacing w:line="28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颗粒物</w:t>
                  </w:r>
                </w:p>
              </w:tc>
              <w:tc>
                <w:tcPr>
                  <w:tcW w:w="4017" w:type="dxa"/>
                  <w:noWrap w:val="0"/>
                  <w:vAlign w:val="center"/>
                </w:tcPr>
                <w:p>
                  <w:pPr>
                    <w:spacing w:line="280" w:lineRule="exact"/>
                    <w:jc w:val="center"/>
                    <w:rPr>
                      <w:rFonts w:hint="default" w:ascii="Times New Roman" w:hAnsi="Times New Roman" w:cs="Times New Roman"/>
                      <w:b w:val="0"/>
                      <w:bCs w:val="0"/>
                      <w:color w:val="auto"/>
                      <w:spacing w:val="-10"/>
                      <w:szCs w:val="21"/>
                    </w:rPr>
                  </w:pPr>
                  <w:r>
                    <w:rPr>
                      <w:rFonts w:hint="default" w:ascii="Times New Roman" w:hAnsi="Times New Roman" w:cs="Times New Roman"/>
                      <w:b w:val="0"/>
                      <w:bCs w:val="0"/>
                      <w:color w:val="auto"/>
                      <w:szCs w:val="21"/>
                    </w:rPr>
                    <w:t>周界外浓度最高点</w:t>
                  </w:r>
                </w:p>
              </w:tc>
              <w:tc>
                <w:tcPr>
                  <w:tcW w:w="2609" w:type="dxa"/>
                  <w:noWrap w:val="0"/>
                  <w:vAlign w:val="center"/>
                </w:tcPr>
                <w:p>
                  <w:pPr>
                    <w:pStyle w:val="62"/>
                    <w:snapToGrid w:val="0"/>
                    <w:spacing w:before="0" w:line="280" w:lineRule="exact"/>
                    <w:rPr>
                      <w:rFonts w:hint="default" w:ascii="Times New Roman" w:hAnsi="Times New Roman" w:cs="Times New Roman"/>
                      <w:b w:val="0"/>
                      <w:bCs w:val="0"/>
                      <w:color w:val="auto"/>
                      <w:kern w:val="2"/>
                      <w:sz w:val="21"/>
                      <w:szCs w:val="21"/>
                    </w:rPr>
                  </w:pPr>
                  <w:r>
                    <w:rPr>
                      <w:rFonts w:hint="default" w:ascii="Times New Roman" w:hAnsi="Times New Roman" w:cs="Times New Roman"/>
                      <w:b w:val="0"/>
                      <w:bCs w:val="0"/>
                      <w:color w:val="auto"/>
                      <w:kern w:val="2"/>
                      <w:sz w:val="21"/>
                      <w:szCs w:val="21"/>
                    </w:rPr>
                    <w:t>1.0mg/m</w:t>
                  </w:r>
                  <w:r>
                    <w:rPr>
                      <w:rFonts w:hint="default" w:ascii="Times New Roman" w:hAnsi="Times New Roman" w:cs="Times New Roman"/>
                      <w:b w:val="0"/>
                      <w:bCs w:val="0"/>
                      <w:color w:val="auto"/>
                      <w:kern w:val="2"/>
                      <w:sz w:val="21"/>
                      <w:szCs w:val="21"/>
                      <w:vertAlign w:val="superscript"/>
                    </w:rPr>
                    <w:t>3</w:t>
                  </w:r>
                </w:p>
              </w:tc>
            </w:tr>
          </w:tbl>
          <w:p>
            <w:pPr>
              <w:pStyle w:val="48"/>
              <w:keepNext w:val="0"/>
              <w:keepLines w:val="0"/>
              <w:pageBreakBefore w:val="0"/>
              <w:widowControl w:val="0"/>
              <w:kinsoku/>
              <w:wordWrap/>
              <w:overflowPunct w:val="0"/>
              <w:topLinePunct w:val="0"/>
              <w:autoSpaceDE/>
              <w:autoSpaceDN/>
              <w:bidi w:val="0"/>
              <w:adjustRightInd w:val="0"/>
              <w:snapToGrid w:val="0"/>
              <w:spacing w:before="157" w:beforeLines="50"/>
              <w:textAlignment w:val="auto"/>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⑵噪声</w:t>
            </w:r>
          </w:p>
          <w:p>
            <w:pPr>
              <w:pStyle w:val="48"/>
              <w:bidi w:val="0"/>
              <w:spacing w:line="360" w:lineRule="auto"/>
              <w:ind w:left="0" w:leftChars="0" w:firstLine="480" w:firstLineChars="200"/>
              <w:rPr>
                <w:rFonts w:hint="default" w:ascii="Times New Roman" w:hAnsi="Times New Roman" w:cs="Times New Roman"/>
                <w:color w:val="auto"/>
                <w:lang w:val="en-US"/>
              </w:rPr>
            </w:pPr>
            <w:r>
              <w:rPr>
                <w:rFonts w:hint="default" w:ascii="Times New Roman" w:hAnsi="Times New Roman" w:cs="Times New Roman"/>
                <w:color w:val="auto"/>
                <w:lang w:eastAsia="zh-CN"/>
              </w:rPr>
              <w:t>施工期</w:t>
            </w:r>
            <w:r>
              <w:rPr>
                <w:rFonts w:hint="default" w:ascii="Times New Roman" w:hAnsi="Times New Roman" w:cs="Times New Roman"/>
                <w:color w:val="auto"/>
              </w:rPr>
              <w:t>噪声排放执行《建筑施工场界环境噪声排放标准》（GB12523-2011）排放限值。</w:t>
            </w:r>
            <w:r>
              <w:rPr>
                <w:rFonts w:hint="default" w:ascii="Times New Roman" w:hAnsi="Times New Roman" w:cs="Times New Roman"/>
                <w:color w:val="auto"/>
                <w:lang w:val="en-US" w:eastAsia="zh-CN"/>
              </w:rPr>
              <w:t>标准要求具体见表</w:t>
            </w:r>
            <w:r>
              <w:rPr>
                <w:rFonts w:hint="eastAsia" w:cs="Times New Roman"/>
                <w:color w:val="auto"/>
                <w:lang w:val="en-US" w:eastAsia="zh-CN"/>
              </w:rPr>
              <w:t>23</w:t>
            </w:r>
            <w:r>
              <w:rPr>
                <w:rFonts w:hint="default" w:ascii="Times New Roman" w:hAnsi="Times New Roman" w:cs="Times New Roman"/>
                <w:color w:val="auto"/>
                <w:lang w:val="en-US" w:eastAsia="zh-CN"/>
              </w:rPr>
              <w:t>。</w:t>
            </w:r>
          </w:p>
          <w:p>
            <w:pPr>
              <w:pStyle w:val="48"/>
              <w:bidi w:val="0"/>
              <w:spacing w:line="240" w:lineRule="auto"/>
              <w:ind w:left="0" w:leftChars="0" w:firstLine="480" w:firstLineChars="200"/>
              <w:rPr>
                <w:rFonts w:hint="default" w:ascii="Times New Roman" w:hAnsi="Times New Roman" w:eastAsia="黑体" w:cs="Times New Roman"/>
                <w:b w:val="0"/>
                <w:bCs/>
                <w:color w:val="auto"/>
                <w:sz w:val="24"/>
                <w:szCs w:val="24"/>
                <w:lang w:val="en-US" w:eastAsia="zh-CN"/>
              </w:rPr>
            </w:pPr>
            <w:r>
              <w:rPr>
                <w:rFonts w:hint="default" w:ascii="Times New Roman" w:hAnsi="Times New Roman" w:eastAsia="黑体" w:cs="Times New Roman"/>
                <w:b w:val="0"/>
                <w:bCs/>
                <w:color w:val="auto"/>
                <w:sz w:val="24"/>
                <w:szCs w:val="24"/>
                <w:lang w:val="en-US" w:eastAsia="zh-CN"/>
              </w:rPr>
              <w:t>表</w:t>
            </w:r>
            <w:r>
              <w:rPr>
                <w:rFonts w:hint="eastAsia" w:eastAsia="黑体" w:cs="Times New Roman"/>
                <w:b w:val="0"/>
                <w:bCs/>
                <w:color w:val="auto"/>
                <w:sz w:val="24"/>
                <w:szCs w:val="24"/>
                <w:lang w:val="en-US" w:eastAsia="zh-CN"/>
              </w:rPr>
              <w:t>23</w:t>
            </w:r>
            <w:r>
              <w:rPr>
                <w:rFonts w:hint="default" w:ascii="Times New Roman" w:hAnsi="Times New Roman" w:eastAsia="黑体" w:cs="Times New Roman"/>
                <w:b w:val="0"/>
                <w:bCs/>
                <w:color w:val="auto"/>
                <w:sz w:val="24"/>
                <w:szCs w:val="24"/>
                <w:lang w:val="en-US" w:eastAsia="zh-CN"/>
              </w:rPr>
              <w:t xml:space="preserve">    </w:t>
            </w:r>
            <w:r>
              <w:rPr>
                <w:rFonts w:hint="eastAsia" w:eastAsia="黑体" w:cs="Times New Roman"/>
                <w:b w:val="0"/>
                <w:bCs/>
                <w:color w:val="auto"/>
                <w:sz w:val="24"/>
                <w:szCs w:val="24"/>
                <w:lang w:val="en-US" w:eastAsia="zh-CN"/>
              </w:rPr>
              <w:t xml:space="preserve">     </w:t>
            </w:r>
            <w:r>
              <w:rPr>
                <w:rFonts w:hint="default" w:ascii="Times New Roman" w:hAnsi="Times New Roman" w:eastAsia="黑体" w:cs="Times New Roman"/>
                <w:b w:val="0"/>
                <w:bCs/>
                <w:color w:val="auto"/>
                <w:sz w:val="24"/>
                <w:szCs w:val="24"/>
                <w:lang w:val="en-US" w:eastAsia="zh-CN"/>
              </w:rPr>
              <w:t xml:space="preserve"> 《建筑施工场界环境噪声排放标准》</w:t>
            </w:r>
          </w:p>
          <w:tbl>
            <w:tblPr>
              <w:tblStyle w:val="29"/>
              <w:tblW w:w="85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964"/>
              <w:gridCol w:w="45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4020" w:type="dxa"/>
                  <w:noWrap w:val="0"/>
                  <w:vAlign w:val="center"/>
                </w:tcPr>
                <w:p>
                  <w:pPr>
                    <w:spacing w:line="27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昼间</w:t>
                  </w:r>
                </w:p>
              </w:tc>
              <w:tc>
                <w:tcPr>
                  <w:tcW w:w="4605" w:type="dxa"/>
                  <w:noWrap w:val="0"/>
                  <w:vAlign w:val="center"/>
                </w:tcPr>
                <w:p>
                  <w:pPr>
                    <w:spacing w:line="27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夜间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4020" w:type="dxa"/>
                  <w:noWrap w:val="0"/>
                  <w:vAlign w:val="center"/>
                </w:tcPr>
                <w:p>
                  <w:pPr>
                    <w:spacing w:line="27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70</w:t>
                  </w:r>
                  <w:r>
                    <w:rPr>
                      <w:rFonts w:hint="default" w:ascii="Times New Roman" w:hAnsi="Times New Roman" w:cs="Times New Roman"/>
                      <w:bCs/>
                      <w:color w:val="auto"/>
                      <w:szCs w:val="21"/>
                    </w:rPr>
                    <w:t>dB</w:t>
                  </w:r>
                </w:p>
              </w:tc>
              <w:tc>
                <w:tcPr>
                  <w:tcW w:w="4605" w:type="dxa"/>
                  <w:noWrap w:val="0"/>
                  <w:vAlign w:val="center"/>
                </w:tcPr>
                <w:p>
                  <w:pPr>
                    <w:spacing w:line="27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55</w:t>
                  </w:r>
                  <w:r>
                    <w:rPr>
                      <w:rFonts w:hint="default" w:ascii="Times New Roman" w:hAnsi="Times New Roman" w:cs="Times New Roman"/>
                      <w:bCs/>
                      <w:color w:val="auto"/>
                      <w:szCs w:val="21"/>
                    </w:rPr>
                    <w:t>dB</w:t>
                  </w:r>
                </w:p>
              </w:tc>
            </w:tr>
          </w:tbl>
          <w:p>
            <w:pPr>
              <w:pStyle w:val="48"/>
              <w:bidi w:val="0"/>
              <w:spacing w:line="360" w:lineRule="auto"/>
              <w:ind w:left="0" w:leftChars="0" w:firstLine="480" w:firstLineChars="200"/>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运营期噪声执行《工业企业厂界环境噪声排放标准》（GB12348-2008） 中的2类标准要求。</w:t>
            </w:r>
          </w:p>
          <w:p>
            <w:pPr>
              <w:pStyle w:val="48"/>
              <w:bidi w:val="0"/>
              <w:spacing w:line="240" w:lineRule="auto"/>
              <w:ind w:left="0" w:leftChars="0" w:firstLine="480" w:firstLineChars="200"/>
              <w:rPr>
                <w:rFonts w:hint="default" w:ascii="Times New Roman" w:hAnsi="Times New Roman" w:eastAsia="黑体" w:cs="Times New Roman"/>
                <w:b w:val="0"/>
                <w:bCs/>
                <w:color w:val="auto"/>
                <w:sz w:val="24"/>
                <w:szCs w:val="24"/>
                <w:lang w:val="en-US" w:eastAsia="zh-CN"/>
              </w:rPr>
            </w:pPr>
            <w:r>
              <w:rPr>
                <w:rFonts w:hint="default" w:ascii="Times New Roman" w:hAnsi="Times New Roman" w:eastAsia="黑体" w:cs="Times New Roman"/>
                <w:b w:val="0"/>
                <w:bCs/>
                <w:color w:val="auto"/>
                <w:sz w:val="24"/>
                <w:szCs w:val="24"/>
                <w:lang w:val="en-US" w:eastAsia="zh-CN"/>
              </w:rPr>
              <w:t>表16  《工业企业厂界环境噪声排放标准》（GB12348-2008） 单位：dB(A)</w:t>
            </w:r>
          </w:p>
          <w:tbl>
            <w:tblPr>
              <w:tblStyle w:val="29"/>
              <w:tblW w:w="5000" w:type="pct"/>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0" w:type="dxa"/>
                <w:bottom w:w="0" w:type="dxa"/>
                <w:right w:w="0" w:type="dxa"/>
              </w:tblCellMar>
            </w:tblPr>
            <w:tblGrid>
              <w:gridCol w:w="1299"/>
              <w:gridCol w:w="1467"/>
              <w:gridCol w:w="1424"/>
              <w:gridCol w:w="1480"/>
              <w:gridCol w:w="2727"/>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1299" w:type="dxa"/>
                  <w:noWrap w:val="0"/>
                  <w:vAlign w:val="center"/>
                </w:tcPr>
                <w:p>
                  <w:pPr>
                    <w:spacing w:line="270" w:lineRule="exact"/>
                    <w:jc w:val="center"/>
                    <w:rPr>
                      <w:rFonts w:hint="default" w:ascii="Times New Roman" w:hAnsi="Times New Roman" w:eastAsia="宋体" w:cs="Times New Roman"/>
                      <w:b/>
                      <w:color w:val="auto"/>
                      <w:szCs w:val="21"/>
                      <w:lang w:val="en-US" w:eastAsia="zh-CN"/>
                    </w:rPr>
                  </w:pPr>
                  <w:r>
                    <w:rPr>
                      <w:rFonts w:hint="default" w:ascii="Times New Roman" w:hAnsi="Times New Roman" w:eastAsia="宋体" w:cs="Times New Roman"/>
                      <w:b/>
                      <w:color w:val="auto"/>
                      <w:szCs w:val="21"/>
                      <w:lang w:val="en-US" w:eastAsia="zh-CN"/>
                    </w:rPr>
                    <w:t>类别</w:t>
                  </w:r>
                </w:p>
              </w:tc>
              <w:tc>
                <w:tcPr>
                  <w:tcW w:w="1467" w:type="dxa"/>
                  <w:noWrap w:val="0"/>
                  <w:vAlign w:val="center"/>
                </w:tcPr>
                <w:p>
                  <w:pPr>
                    <w:spacing w:line="270" w:lineRule="exact"/>
                    <w:jc w:val="center"/>
                    <w:rPr>
                      <w:rFonts w:hint="default" w:ascii="Times New Roman" w:hAnsi="Times New Roman" w:eastAsia="宋体" w:cs="Times New Roman"/>
                      <w:b/>
                      <w:color w:val="auto"/>
                      <w:szCs w:val="21"/>
                      <w:lang w:val="en-US" w:eastAsia="zh-CN"/>
                    </w:rPr>
                  </w:pPr>
                  <w:r>
                    <w:rPr>
                      <w:rFonts w:hint="default" w:ascii="Times New Roman" w:hAnsi="Times New Roman" w:eastAsia="宋体" w:cs="Times New Roman"/>
                      <w:b/>
                      <w:color w:val="auto"/>
                      <w:szCs w:val="21"/>
                      <w:lang w:val="en-US" w:eastAsia="zh-CN"/>
                    </w:rPr>
                    <w:t>昼间</w:t>
                  </w:r>
                </w:p>
              </w:tc>
              <w:tc>
                <w:tcPr>
                  <w:tcW w:w="1424" w:type="dxa"/>
                  <w:noWrap w:val="0"/>
                  <w:vAlign w:val="center"/>
                </w:tcPr>
                <w:p>
                  <w:pPr>
                    <w:spacing w:line="270" w:lineRule="exact"/>
                    <w:jc w:val="center"/>
                    <w:rPr>
                      <w:rFonts w:hint="default" w:ascii="Times New Roman" w:hAnsi="Times New Roman" w:eastAsia="宋体" w:cs="Times New Roman"/>
                      <w:b/>
                      <w:color w:val="auto"/>
                      <w:szCs w:val="21"/>
                      <w:lang w:val="en-US" w:eastAsia="zh-CN"/>
                    </w:rPr>
                  </w:pPr>
                  <w:r>
                    <w:rPr>
                      <w:rFonts w:hint="default" w:ascii="Times New Roman" w:hAnsi="Times New Roman" w:eastAsia="宋体" w:cs="Times New Roman"/>
                      <w:b/>
                      <w:color w:val="auto"/>
                      <w:szCs w:val="21"/>
                      <w:lang w:val="en-US" w:eastAsia="zh-CN"/>
                    </w:rPr>
                    <w:t>夜间</w:t>
                  </w:r>
                </w:p>
              </w:tc>
              <w:tc>
                <w:tcPr>
                  <w:tcW w:w="1480" w:type="dxa"/>
                  <w:noWrap w:val="0"/>
                  <w:vAlign w:val="center"/>
                </w:tcPr>
                <w:p>
                  <w:pPr>
                    <w:spacing w:line="270" w:lineRule="exact"/>
                    <w:jc w:val="center"/>
                    <w:rPr>
                      <w:rFonts w:hint="default" w:ascii="Times New Roman" w:hAnsi="Times New Roman" w:eastAsia="宋体" w:cs="Times New Roman"/>
                      <w:b/>
                      <w:color w:val="auto"/>
                      <w:szCs w:val="21"/>
                      <w:lang w:val="en-US" w:eastAsia="zh-CN"/>
                    </w:rPr>
                  </w:pPr>
                  <w:r>
                    <w:rPr>
                      <w:rFonts w:hint="default" w:ascii="Times New Roman" w:hAnsi="Times New Roman" w:eastAsia="宋体" w:cs="Times New Roman"/>
                      <w:b/>
                      <w:color w:val="auto"/>
                      <w:szCs w:val="21"/>
                      <w:lang w:val="en-US" w:eastAsia="zh-CN"/>
                    </w:rPr>
                    <w:t>等效声级</w:t>
                  </w:r>
                </w:p>
              </w:tc>
              <w:tc>
                <w:tcPr>
                  <w:tcW w:w="2727" w:type="dxa"/>
                  <w:noWrap w:val="0"/>
                  <w:vAlign w:val="center"/>
                </w:tcPr>
                <w:p>
                  <w:pPr>
                    <w:spacing w:line="270" w:lineRule="exact"/>
                    <w:jc w:val="center"/>
                    <w:rPr>
                      <w:rFonts w:hint="default" w:ascii="Times New Roman" w:hAnsi="Times New Roman" w:eastAsia="宋体" w:cs="Times New Roman"/>
                      <w:b/>
                      <w:color w:val="auto"/>
                      <w:szCs w:val="21"/>
                      <w:lang w:val="en-US" w:eastAsia="zh-CN"/>
                    </w:rPr>
                  </w:pPr>
                  <w:r>
                    <w:rPr>
                      <w:rFonts w:hint="default" w:ascii="Times New Roman" w:hAnsi="Times New Roman" w:eastAsia="宋体" w:cs="Times New Roman"/>
                      <w:b/>
                      <w:color w:val="auto"/>
                      <w:szCs w:val="21"/>
                      <w:lang w:val="en-US" w:eastAsia="zh-CN"/>
                    </w:rPr>
                    <w:t>项目适用范围</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283" w:hRule="atLeast"/>
                <w:jc w:val="center"/>
              </w:trPr>
              <w:tc>
                <w:tcPr>
                  <w:tcW w:w="1299" w:type="dxa"/>
                  <w:noWrap w:val="0"/>
                  <w:vAlign w:val="center"/>
                </w:tcPr>
                <w:p>
                  <w:pPr>
                    <w:spacing w:line="270" w:lineRule="exact"/>
                    <w:jc w:val="center"/>
                    <w:rPr>
                      <w:rFonts w:hint="default" w:ascii="Times New Roman" w:hAnsi="Times New Roman" w:eastAsia="宋体" w:cs="Times New Roman"/>
                      <w:b w:val="0"/>
                      <w:bCs/>
                      <w:color w:val="auto"/>
                      <w:szCs w:val="21"/>
                      <w:lang w:val="en-US" w:eastAsia="zh-CN"/>
                    </w:rPr>
                  </w:pPr>
                  <w:r>
                    <w:rPr>
                      <w:rFonts w:hint="default" w:ascii="Times New Roman" w:hAnsi="Times New Roman" w:eastAsia="宋体" w:cs="Times New Roman"/>
                      <w:b w:val="0"/>
                      <w:bCs/>
                      <w:color w:val="auto"/>
                      <w:szCs w:val="21"/>
                      <w:lang w:val="en-US" w:eastAsia="zh-CN"/>
                    </w:rPr>
                    <w:t>2类</w:t>
                  </w:r>
                </w:p>
              </w:tc>
              <w:tc>
                <w:tcPr>
                  <w:tcW w:w="1467" w:type="dxa"/>
                  <w:noWrap w:val="0"/>
                  <w:vAlign w:val="center"/>
                </w:tcPr>
                <w:p>
                  <w:pPr>
                    <w:spacing w:line="270" w:lineRule="exact"/>
                    <w:jc w:val="center"/>
                    <w:rPr>
                      <w:rFonts w:hint="default" w:ascii="Times New Roman" w:hAnsi="Times New Roman" w:eastAsia="宋体" w:cs="Times New Roman"/>
                      <w:b w:val="0"/>
                      <w:bCs/>
                      <w:color w:val="auto"/>
                      <w:szCs w:val="21"/>
                      <w:lang w:val="en-US" w:eastAsia="zh-CN"/>
                    </w:rPr>
                  </w:pPr>
                  <w:r>
                    <w:rPr>
                      <w:rFonts w:hint="default" w:ascii="Times New Roman" w:hAnsi="Times New Roman" w:eastAsia="宋体" w:cs="Times New Roman"/>
                      <w:b w:val="0"/>
                      <w:bCs/>
                      <w:color w:val="auto"/>
                      <w:szCs w:val="21"/>
                      <w:lang w:val="en-US" w:eastAsia="zh-CN"/>
                    </w:rPr>
                    <w:t>60</w:t>
                  </w:r>
                </w:p>
              </w:tc>
              <w:tc>
                <w:tcPr>
                  <w:tcW w:w="1424" w:type="dxa"/>
                  <w:noWrap w:val="0"/>
                  <w:vAlign w:val="center"/>
                </w:tcPr>
                <w:p>
                  <w:pPr>
                    <w:spacing w:line="270" w:lineRule="exact"/>
                    <w:jc w:val="center"/>
                    <w:rPr>
                      <w:rFonts w:hint="default" w:ascii="Times New Roman" w:hAnsi="Times New Roman" w:eastAsia="宋体" w:cs="Times New Roman"/>
                      <w:b w:val="0"/>
                      <w:bCs/>
                      <w:color w:val="auto"/>
                      <w:szCs w:val="21"/>
                      <w:lang w:val="en-US" w:eastAsia="zh-CN"/>
                    </w:rPr>
                  </w:pPr>
                  <w:r>
                    <w:rPr>
                      <w:rFonts w:hint="default" w:ascii="Times New Roman" w:hAnsi="Times New Roman" w:eastAsia="宋体" w:cs="Times New Roman"/>
                      <w:b w:val="0"/>
                      <w:bCs/>
                      <w:color w:val="auto"/>
                      <w:szCs w:val="21"/>
                      <w:lang w:val="en-US" w:eastAsia="zh-CN"/>
                    </w:rPr>
                    <w:t>50</w:t>
                  </w:r>
                </w:p>
              </w:tc>
              <w:tc>
                <w:tcPr>
                  <w:tcW w:w="1480" w:type="dxa"/>
                  <w:noWrap w:val="0"/>
                  <w:vAlign w:val="center"/>
                </w:tcPr>
                <w:p>
                  <w:pPr>
                    <w:spacing w:line="270" w:lineRule="exact"/>
                    <w:jc w:val="center"/>
                    <w:rPr>
                      <w:rFonts w:hint="default" w:ascii="Times New Roman" w:hAnsi="Times New Roman" w:eastAsia="宋体" w:cs="Times New Roman"/>
                      <w:b w:val="0"/>
                      <w:bCs/>
                      <w:color w:val="auto"/>
                      <w:szCs w:val="21"/>
                      <w:lang w:val="en-US" w:eastAsia="zh-CN"/>
                    </w:rPr>
                  </w:pPr>
                  <w:r>
                    <w:rPr>
                      <w:rFonts w:hint="default" w:ascii="Times New Roman" w:hAnsi="Times New Roman" w:eastAsia="宋体" w:cs="Times New Roman"/>
                      <w:b w:val="0"/>
                      <w:bCs/>
                      <w:color w:val="auto"/>
                      <w:szCs w:val="21"/>
                      <w:lang w:val="en-US" w:eastAsia="zh-CN"/>
                    </w:rPr>
                    <w:t>dB（A）</w:t>
                  </w:r>
                </w:p>
              </w:tc>
              <w:tc>
                <w:tcPr>
                  <w:tcW w:w="2727" w:type="dxa"/>
                  <w:noWrap w:val="0"/>
                  <w:vAlign w:val="center"/>
                </w:tcPr>
                <w:p>
                  <w:pPr>
                    <w:spacing w:line="270" w:lineRule="exact"/>
                    <w:jc w:val="center"/>
                    <w:rPr>
                      <w:rFonts w:hint="default" w:ascii="Times New Roman" w:hAnsi="Times New Roman" w:eastAsia="宋体" w:cs="Times New Roman"/>
                      <w:b w:val="0"/>
                      <w:bCs/>
                      <w:color w:val="auto"/>
                      <w:szCs w:val="21"/>
                      <w:lang w:val="en-US" w:eastAsia="zh-CN"/>
                    </w:rPr>
                  </w:pPr>
                  <w:r>
                    <w:rPr>
                      <w:rFonts w:hint="default" w:ascii="Times New Roman" w:hAnsi="Times New Roman" w:eastAsia="宋体" w:cs="Times New Roman"/>
                      <w:b w:val="0"/>
                      <w:bCs/>
                      <w:color w:val="auto"/>
                      <w:szCs w:val="21"/>
                      <w:lang w:val="en-US" w:eastAsia="zh-CN"/>
                    </w:rPr>
                    <w:t>东、南、北、西厂界</w:t>
                  </w:r>
                </w:p>
              </w:tc>
            </w:tr>
          </w:tbl>
          <w:p>
            <w:pPr>
              <w:pStyle w:val="48"/>
              <w:keepNext w:val="0"/>
              <w:keepLines w:val="0"/>
              <w:pageBreakBefore w:val="0"/>
              <w:widowControl w:val="0"/>
              <w:kinsoku/>
              <w:wordWrap/>
              <w:overflowPunct w:val="0"/>
              <w:topLinePunct w:val="0"/>
              <w:autoSpaceDE/>
              <w:autoSpaceDN/>
              <w:bidi w:val="0"/>
              <w:adjustRightInd w:val="0"/>
              <w:snapToGrid w:val="0"/>
              <w:spacing w:before="157" w:beforeLines="50"/>
              <w:textAlignment w:val="auto"/>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⑶固体废物管理</w:t>
            </w:r>
          </w:p>
          <w:p>
            <w:pPr>
              <w:pStyle w:val="48"/>
              <w:bidi w:val="0"/>
              <w:rPr>
                <w:rFonts w:hint="default" w:ascii="Times New Roman" w:hAnsi="Times New Roman" w:eastAsia="宋体" w:cs="Times New Roman"/>
                <w:b/>
                <w:bCs/>
                <w:color w:val="auto"/>
                <w:kern w:val="2"/>
                <w:szCs w:val="24"/>
                <w:highlight w:val="none"/>
                <w:lang w:val="en-US" w:eastAsia="zh-CN" w:bidi="ar-SA"/>
              </w:rPr>
            </w:pPr>
            <w:r>
              <w:rPr>
                <w:rFonts w:hint="default" w:ascii="Times New Roman" w:hAnsi="Times New Roman" w:cs="Times New Roman"/>
                <w:color w:val="auto"/>
                <w:lang w:val="en-US" w:eastAsia="zh-CN"/>
              </w:rPr>
              <w:t>本项目施工期固体废物主要包括建筑垃圾</w:t>
            </w:r>
            <w:r>
              <w:rPr>
                <w:rFonts w:hint="eastAsia" w:cs="Times New Roman"/>
                <w:color w:val="auto"/>
                <w:lang w:val="en-US" w:eastAsia="zh-CN"/>
              </w:rPr>
              <w:t>、废弃的输水管道</w:t>
            </w:r>
            <w:r>
              <w:rPr>
                <w:rFonts w:hint="default" w:ascii="Times New Roman" w:hAnsi="Times New Roman" w:cs="Times New Roman"/>
                <w:color w:val="auto"/>
                <w:lang w:val="en-US" w:eastAsia="zh-CN"/>
              </w:rPr>
              <w:t>等一般工业固废以及员工生活产生的生活垃圾。本项目施工期一般</w:t>
            </w:r>
            <w:r>
              <w:rPr>
                <w:rFonts w:hint="eastAsia" w:cs="Times New Roman"/>
                <w:color w:val="auto"/>
                <w:lang w:val="en-US" w:eastAsia="zh-CN"/>
              </w:rPr>
              <w:t>工业</w:t>
            </w:r>
            <w:r>
              <w:rPr>
                <w:rFonts w:hint="default" w:ascii="Times New Roman" w:hAnsi="Times New Roman" w:cs="Times New Roman"/>
                <w:color w:val="auto"/>
                <w:lang w:val="en-US" w:eastAsia="zh-CN"/>
              </w:rPr>
              <w:t>固体废物</w:t>
            </w:r>
            <w:r>
              <w:rPr>
                <w:rFonts w:hint="eastAsia" w:cs="Times New Roman"/>
                <w:color w:val="auto"/>
                <w:lang w:val="en-US" w:eastAsia="zh-CN"/>
              </w:rPr>
              <w:t>在施工营地</w:t>
            </w:r>
            <w:r>
              <w:rPr>
                <w:rFonts w:hint="default" w:ascii="Times New Roman" w:hAnsi="Times New Roman" w:cs="Times New Roman"/>
                <w:color w:val="auto"/>
                <w:lang w:val="en-US" w:eastAsia="zh-CN"/>
              </w:rPr>
              <w:t>暂存应满足防渗漏、防雨淋、防扬尘等环境保护要求。建筑垃圾清运至沙坡头区市政规定的建筑垃圾堆放场地；</w:t>
            </w:r>
            <w:r>
              <w:rPr>
                <w:rFonts w:hint="eastAsia" w:cs="Times New Roman"/>
                <w:color w:val="auto"/>
                <w:lang w:val="en-US" w:eastAsia="zh-CN"/>
              </w:rPr>
              <w:t>运营期深井1#泵站和三眼井1#泵站均新建过滤站，过滤站产生一般工业固体废物（树叶、沙子等）和生活垃圾集中收集后，定期运送至附近垃圾中转站由环卫部门处置。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4" w:hRule="atLeast"/>
          <w:jc w:val="center"/>
        </w:trPr>
        <w:tc>
          <w:tcPr>
            <w:tcW w:w="711" w:type="dxa"/>
            <w:tcBorders>
              <w:tl2br w:val="nil"/>
              <w:tr2bl w:val="nil"/>
            </w:tcBorders>
            <w:vAlign w:val="center"/>
          </w:tcPr>
          <w:p>
            <w:pPr>
              <w:pStyle w:val="48"/>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评价标准</w:t>
            </w:r>
          </w:p>
        </w:tc>
        <w:tc>
          <w:tcPr>
            <w:tcW w:w="8643" w:type="dxa"/>
            <w:vMerge w:val="continue"/>
            <w:tcBorders>
              <w:tl2br w:val="nil"/>
              <w:tr2bl w:val="nil"/>
            </w:tcBorders>
            <w:vAlign w:val="center"/>
          </w:tcPr>
          <w:p>
            <w:pPr>
              <w:pStyle w:val="48"/>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3" w:hRule="atLeast"/>
          <w:jc w:val="center"/>
        </w:trPr>
        <w:tc>
          <w:tcPr>
            <w:tcW w:w="711" w:type="dxa"/>
            <w:tcBorders>
              <w:tl2br w:val="nil"/>
              <w:tr2bl w:val="nil"/>
            </w:tcBorders>
            <w:vAlign w:val="center"/>
          </w:tcPr>
          <w:p>
            <w:pPr>
              <w:pStyle w:val="48"/>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其他</w:t>
            </w:r>
          </w:p>
        </w:tc>
        <w:tc>
          <w:tcPr>
            <w:tcW w:w="8643" w:type="dxa"/>
            <w:tcBorders>
              <w:tl2br w:val="nil"/>
              <w:tr2bl w:val="nil"/>
            </w:tcBorders>
            <w:vAlign w:val="center"/>
          </w:tcPr>
          <w:p>
            <w:pPr>
              <w:pStyle w:val="48"/>
              <w:bidi w:val="0"/>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无</w:t>
            </w:r>
          </w:p>
        </w:tc>
      </w:tr>
    </w:tbl>
    <w:p>
      <w:pPr>
        <w:jc w:val="left"/>
        <w:rPr>
          <w:rFonts w:hint="default" w:ascii="Times New Roman" w:hAnsi="Times New Roman" w:eastAsia="黑体" w:cs="Times New Roman"/>
          <w:b/>
          <w:bCs/>
          <w:color w:val="auto"/>
          <w:sz w:val="30"/>
          <w:szCs w:val="30"/>
          <w:highlight w:val="none"/>
        </w:rPr>
        <w:sectPr>
          <w:pgSz w:w="11905" w:h="16838"/>
          <w:pgMar w:top="1803" w:right="1440" w:bottom="1803" w:left="1440" w:header="1247" w:footer="1247" w:gutter="0"/>
          <w:pgBorders>
            <w:top w:val="none" w:sz="0" w:space="0"/>
            <w:left w:val="none" w:sz="0" w:space="0"/>
            <w:bottom w:val="none" w:sz="0" w:space="0"/>
            <w:right w:val="none" w:sz="0" w:space="0"/>
          </w:pgBorders>
          <w:pgNumType w:fmt="decimal"/>
          <w:cols w:space="0" w:num="1"/>
          <w:rtlGutter w:val="0"/>
          <w:docGrid w:linePitch="312" w:charSpace="0"/>
        </w:sectPr>
      </w:pPr>
    </w:p>
    <w:p>
      <w:pPr>
        <w:pStyle w:val="3"/>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四、生态环境影响分析</w:t>
      </w:r>
    </w:p>
    <w:tbl>
      <w:tblPr>
        <w:tblStyle w:val="29"/>
        <w:tblW w:w="93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8"/>
        <w:gridCol w:w="86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52" w:hRule="atLeast"/>
          <w:jc w:val="center"/>
        </w:trPr>
        <w:tc>
          <w:tcPr>
            <w:tcW w:w="738" w:type="dxa"/>
            <w:vAlign w:val="center"/>
          </w:tcPr>
          <w:p>
            <w:pPr>
              <w:jc w:val="center"/>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施工期生态环境影响分析</w:t>
            </w:r>
          </w:p>
        </w:tc>
        <w:tc>
          <w:tcPr>
            <w:tcW w:w="8616" w:type="dxa"/>
            <w:vMerge w:val="restart"/>
            <w:vAlign w:val="center"/>
          </w:tcPr>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本项目施工过程中进行土石方开挖，坝体施工等工程及施工机械和施工人员的活动。施工期对区域生态环境影响为土壤扰动、地表植被的破坏、项目占地对土地的使用功能的影响及施工过程施工弃土的回填会改变土壤层次、紧实度和质地，影响土壤发育，降低土壤肥力，影响植被生长</w:t>
            </w:r>
            <w:r>
              <w:rPr>
                <w:rFonts w:hint="eastAsia" w:cs="Times New Roman"/>
                <w:color w:val="auto"/>
                <w:lang w:val="en-US" w:eastAsia="zh-CN"/>
              </w:rPr>
              <w:t>。</w:t>
            </w:r>
          </w:p>
          <w:p>
            <w:pPr>
              <w:pStyle w:val="48"/>
              <w:bidi w:val="0"/>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（1）对土地利用的影响</w:t>
            </w:r>
          </w:p>
          <w:p>
            <w:pPr>
              <w:pStyle w:val="48"/>
              <w:bidi w:val="0"/>
              <w:rPr>
                <w:rFonts w:hint="eastAsia" w:cs="Times New Roman"/>
                <w:color w:val="auto"/>
                <w:lang w:val="en-US" w:eastAsia="zh-CN"/>
              </w:rPr>
            </w:pPr>
            <w:r>
              <w:rPr>
                <w:rFonts w:hint="eastAsia" w:cs="Times New Roman"/>
                <w:color w:val="auto"/>
                <w:lang w:val="en-US" w:eastAsia="zh-CN"/>
              </w:rPr>
              <w:t>本工程建设引起的水土流失量的增加主要表现在扰动地表、破坏植被，使地表土壤裸露，加大表层土土壤松散性，抗蚀能力降低，施工建设活动主要从以下几个方面促使形成新增水土流失：</w:t>
            </w:r>
          </w:p>
          <w:p>
            <w:pPr>
              <w:pStyle w:val="48"/>
              <w:bidi w:val="0"/>
              <w:rPr>
                <w:rFonts w:hint="eastAsia" w:cs="Times New Roman"/>
                <w:color w:val="auto"/>
                <w:lang w:val="en-US" w:eastAsia="zh-CN"/>
              </w:rPr>
            </w:pPr>
            <w:r>
              <w:rPr>
                <w:rFonts w:hint="eastAsia" w:cs="Times New Roman"/>
                <w:color w:val="auto"/>
                <w:lang w:val="en-US" w:eastAsia="zh-CN"/>
              </w:rPr>
              <w:t>a.造成局部地形的变化</w:t>
            </w:r>
          </w:p>
          <w:p>
            <w:pPr>
              <w:pStyle w:val="48"/>
              <w:bidi w:val="0"/>
              <w:rPr>
                <w:rFonts w:hint="eastAsia" w:cs="Times New Roman"/>
                <w:color w:val="auto"/>
                <w:lang w:val="en-US" w:eastAsia="zh-CN"/>
              </w:rPr>
            </w:pPr>
            <w:r>
              <w:rPr>
                <w:rFonts w:hint="eastAsia" w:cs="Times New Roman"/>
                <w:color w:val="auto"/>
                <w:lang w:val="en-US" w:eastAsia="zh-CN"/>
              </w:rPr>
              <w:t>在项目建设过程中，由于原地表遭到人为扰动和破坏，形成场地边坡等再塑地貌，再塑地貌的岩土物质与原地面物质相比，结构松散，边坡大多不稳定，且施工期没有植被防护，抗侵蚀能力明显降低，易发生水土流失。</w:t>
            </w:r>
          </w:p>
          <w:p>
            <w:pPr>
              <w:pStyle w:val="48"/>
              <w:bidi w:val="0"/>
              <w:rPr>
                <w:rFonts w:hint="eastAsia" w:cs="Times New Roman"/>
                <w:color w:val="auto"/>
                <w:lang w:val="en-US" w:eastAsia="zh-CN"/>
              </w:rPr>
            </w:pPr>
            <w:r>
              <w:rPr>
                <w:rFonts w:hint="eastAsia" w:cs="Times New Roman"/>
                <w:color w:val="auto"/>
                <w:lang w:val="en-US" w:eastAsia="zh-CN"/>
              </w:rPr>
              <w:t>b.土壤结构发生变化</w:t>
            </w:r>
          </w:p>
          <w:p>
            <w:pPr>
              <w:pStyle w:val="48"/>
              <w:bidi w:val="0"/>
              <w:rPr>
                <w:rFonts w:hint="eastAsia" w:cs="Times New Roman"/>
                <w:color w:val="auto"/>
                <w:lang w:val="en-US" w:eastAsia="zh-CN"/>
              </w:rPr>
            </w:pPr>
            <w:r>
              <w:rPr>
                <w:rFonts w:hint="eastAsia" w:cs="Times New Roman"/>
                <w:color w:val="auto"/>
                <w:lang w:val="en-US" w:eastAsia="zh-CN"/>
              </w:rPr>
              <w:t>土壤是被侵蚀的对象，本工程的建设对土体的扰动作用使扰动区土体结构松散，抗侵蚀力明显减弱，加剧了土壤侵蚀程度和强度。</w:t>
            </w:r>
          </w:p>
          <w:p>
            <w:pPr>
              <w:pStyle w:val="48"/>
              <w:bidi w:val="0"/>
              <w:rPr>
                <w:rFonts w:hint="eastAsia" w:cs="Times New Roman"/>
                <w:color w:val="auto"/>
                <w:lang w:val="en-US" w:eastAsia="zh-CN"/>
              </w:rPr>
            </w:pPr>
            <w:r>
              <w:rPr>
                <w:rFonts w:hint="eastAsia" w:cs="Times New Roman"/>
                <w:color w:val="auto"/>
                <w:lang w:val="en-US" w:eastAsia="zh-CN"/>
              </w:rPr>
              <w:t>c.植被受到扰动和破坏</w:t>
            </w:r>
          </w:p>
          <w:p>
            <w:pPr>
              <w:pStyle w:val="48"/>
              <w:bidi w:val="0"/>
              <w:rPr>
                <w:rFonts w:hint="eastAsia" w:cs="Times New Roman"/>
                <w:color w:val="auto"/>
                <w:lang w:val="en-US" w:eastAsia="zh-CN"/>
              </w:rPr>
            </w:pPr>
            <w:r>
              <w:rPr>
                <w:rFonts w:hint="eastAsia" w:cs="Times New Roman"/>
                <w:color w:val="auto"/>
                <w:lang w:val="en-US" w:eastAsia="zh-CN"/>
              </w:rPr>
              <w:t>场地平整、土方开挖等过程均要进行植被清除、开挖地表和地面建设，施工运输、施工机械、人员践踏、破坏了工程区域原有地貌和植被，造成一定植被的损失，因此将直接导致项目区范围内生物量的下降。</w:t>
            </w:r>
          </w:p>
          <w:p>
            <w:pPr>
              <w:pStyle w:val="48"/>
              <w:bidi w:val="0"/>
              <w:rPr>
                <w:rFonts w:hint="eastAsia" w:cs="Times New Roman"/>
                <w:color w:val="auto"/>
                <w:lang w:val="en-US" w:eastAsia="zh-CN"/>
              </w:rPr>
            </w:pPr>
            <w:r>
              <w:rPr>
                <w:rFonts w:hint="eastAsia" w:cs="Times New Roman"/>
                <w:color w:val="auto"/>
                <w:lang w:val="en-US" w:eastAsia="zh-CN"/>
              </w:rPr>
              <w:t>d.土地类型的改变</w:t>
            </w:r>
          </w:p>
          <w:p>
            <w:pPr>
              <w:pStyle w:val="48"/>
              <w:bidi w:val="0"/>
              <w:rPr>
                <w:rFonts w:hint="eastAsia" w:cs="Times New Roman"/>
                <w:color w:val="auto"/>
                <w:lang w:val="en-US" w:eastAsia="zh-CN"/>
              </w:rPr>
            </w:pPr>
            <w:r>
              <w:rPr>
                <w:rFonts w:hint="eastAsia" w:cs="Times New Roman"/>
                <w:color w:val="auto"/>
                <w:lang w:val="en-US" w:eastAsia="zh-CN"/>
              </w:rPr>
              <w:t>本工程永久占地17.6943万m</w:t>
            </w:r>
            <w:r>
              <w:rPr>
                <w:rFonts w:hint="eastAsia" w:cs="Times New Roman"/>
                <w:color w:val="auto"/>
                <w:vertAlign w:val="superscript"/>
                <w:lang w:val="en-US" w:eastAsia="zh-CN"/>
              </w:rPr>
              <w:t>2</w:t>
            </w:r>
            <w:r>
              <w:rPr>
                <w:rFonts w:hint="eastAsia" w:cs="Times New Roman"/>
                <w:color w:val="auto"/>
                <w:lang w:val="en-US" w:eastAsia="zh-CN"/>
              </w:rPr>
              <w:t>，临时占地17.2488万m</w:t>
            </w:r>
            <w:r>
              <w:rPr>
                <w:rFonts w:hint="eastAsia" w:cs="Times New Roman"/>
                <w:color w:val="auto"/>
                <w:vertAlign w:val="superscript"/>
                <w:lang w:val="en-US" w:eastAsia="zh-CN"/>
              </w:rPr>
              <w:t>2</w:t>
            </w:r>
            <w:r>
              <w:rPr>
                <w:rFonts w:hint="eastAsia" w:cs="Times New Roman"/>
                <w:color w:val="auto"/>
                <w:lang w:val="en-US" w:eastAsia="zh-CN"/>
              </w:rPr>
              <w:t>。在施工过程中，将蓄水池开挖后不能利用的余土运至弃土场摊平，弃土场分别利用取沙坑和废弃沟道，弃土运至弃土场后回填整平并进行复垦，覆土后和周边地貌保持一致，景观协调。</w:t>
            </w:r>
            <w:bookmarkStart w:id="2" w:name="_Toc15991"/>
            <w:bookmarkStart w:id="3" w:name="_Toc15363633"/>
          </w:p>
          <w:p>
            <w:pPr>
              <w:pStyle w:val="48"/>
              <w:bidi w:val="0"/>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（2）对植被影响分析</w:t>
            </w:r>
            <w:bookmarkEnd w:id="2"/>
          </w:p>
          <w:bookmarkEnd w:id="3"/>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场地平整、土方开挖等过程均要进行植被清除、开挖地表和地面建设，施工运输、施工机械、人员践踏、破坏了工程区域原有地貌和植被，造成一定植被的损失，因此将直接导致项目区范围内生物量的下降。根据现场勘察，拟建调蓄水池选址周边植被分布很少，且多为本地常见植被，不涉及重要保护植物物种及名木古树等，调蓄水池建设完成后，提高了水资源的利用效率，将会对区域植被的生长提供更好的水源，有利于植被的恢复。因此调蓄水池建设施工对周边植被的影响较小。</w:t>
            </w:r>
          </w:p>
          <w:p>
            <w:pPr>
              <w:pStyle w:val="48"/>
              <w:bidi w:val="0"/>
              <w:rPr>
                <w:rFonts w:hint="default" w:ascii="Times New Roman" w:hAnsi="Times New Roman" w:cs="Times New Roman"/>
                <w:b/>
                <w:bCs/>
                <w:color w:val="auto"/>
                <w:lang w:val="en-US" w:eastAsia="zh-CN"/>
              </w:rPr>
            </w:pPr>
            <w:bookmarkStart w:id="4" w:name="_Toc23333"/>
            <w:bookmarkStart w:id="5" w:name="_Toc15363634"/>
            <w:bookmarkStart w:id="6" w:name="_Toc18993"/>
            <w:bookmarkStart w:id="7" w:name="_Toc13377_WPSOffice_Level1"/>
            <w:r>
              <w:rPr>
                <w:rFonts w:hint="default" w:ascii="Times New Roman" w:hAnsi="Times New Roman" w:cs="Times New Roman"/>
                <w:b/>
                <w:bCs/>
                <w:color w:val="auto"/>
                <w:lang w:val="en-US" w:eastAsia="zh-CN"/>
              </w:rPr>
              <w:t>（3）对野生动物影响</w:t>
            </w:r>
            <w:bookmarkEnd w:id="4"/>
          </w:p>
          <w:bookmarkEnd w:id="5"/>
          <w:bookmarkEnd w:id="6"/>
          <w:bookmarkEnd w:id="7"/>
          <w:p>
            <w:pPr>
              <w:pStyle w:val="48"/>
              <w:bidi w:val="0"/>
              <w:rPr>
                <w:rFonts w:hint="default" w:ascii="Times New Roman" w:hAnsi="Times New Roman" w:cs="Times New Roman"/>
                <w:color w:val="auto"/>
                <w:lang w:val="en-US" w:eastAsia="zh-CN"/>
              </w:rPr>
            </w:pPr>
            <w:bookmarkStart w:id="8" w:name="_Toc405288419"/>
            <w:r>
              <w:rPr>
                <w:rFonts w:hint="default" w:ascii="Times New Roman" w:hAnsi="Times New Roman" w:cs="Times New Roman"/>
                <w:color w:val="auto"/>
                <w:lang w:val="en-US" w:eastAsia="zh-CN"/>
              </w:rPr>
              <w:t>施工活动将可能导致动物生境切割，以及动物栖息地的扰动，对施工范围内野生动物产生一定的影响；根据现场调查，工程区不涉及野生动物的集中栖息地；本工</w:t>
            </w:r>
            <w:r>
              <w:rPr>
                <w:rFonts w:hint="eastAsia" w:cs="Times New Roman"/>
                <w:color w:val="auto"/>
                <w:lang w:val="en-US" w:eastAsia="zh-CN"/>
              </w:rPr>
              <w:t>涉及的</w:t>
            </w:r>
            <w:r>
              <w:rPr>
                <w:rFonts w:hint="default" w:ascii="Times New Roman" w:hAnsi="Times New Roman" w:cs="Times New Roman"/>
                <w:color w:val="auto"/>
                <w:lang w:val="en-US" w:eastAsia="zh-CN"/>
              </w:rPr>
              <w:t>野生动物主要为鸟类、鼠类等常见野生动物。</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a.工程活动对鸟类的影响</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在施工过程中，施工场地将形成干扰走廊，影响到野生动物的迁移与觅食，施工的噪音影响野生动物的栖息，对栖息在附近的鸟类造成一定程度的惊吓，鸟类纷纷逃离施工现场，飞迁到周围隐蔽安全区域生活；如在夜晚施工，灯光也会影响到鸟类的栖息，甚至影响到候鸟的迁移等。此外，堆放的生活垃圾以及废弃物也对野生鸟类的生存产生影响。</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b.对爬行动物的影响</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评价区的爬行动物主要为蜥蜴目和蛇目，生境广泛，它们受工程影响时可以顺利转移到评价区内其他生境，本次治理工程的设施对爬行动物影响不大；且堆渣形成的碎石裸地，在新植被形成之前，由于没有动物的隐蔽场所，太阳光直射，蜥蜴目中喜阳、喜干燥的种类种群数量可能会增加。</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c.对兽类的影响</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评价范围内兽类主要为沙鼠、跳鼠等啮齿目，施工期噪声及施工人为活动带来的驱逐影响较小，它们可以暂时转移至其他区域活动。啮齿目鼠科种类喜栖息于住宅，多与人伴居，大量施工人员进入施工现场可能会增加它们的种群密度。因此本项目建设不会造成沿线兽类生境的割裂，影响有限。</w:t>
            </w:r>
          </w:p>
          <w:bookmarkEnd w:id="8"/>
          <w:p>
            <w:pPr>
              <w:pStyle w:val="48"/>
              <w:bidi w:val="0"/>
              <w:rPr>
                <w:rFonts w:hint="default" w:ascii="Times New Roman" w:hAnsi="Times New Roman" w:cs="Times New Roman"/>
                <w:b/>
                <w:bCs/>
                <w:color w:val="auto"/>
                <w:lang w:val="en-US" w:eastAsia="zh-CN"/>
              </w:rPr>
            </w:pPr>
            <w:bookmarkStart w:id="9" w:name="_Toc5689"/>
            <w:bookmarkStart w:id="10" w:name="_Toc15363635"/>
            <w:r>
              <w:rPr>
                <w:rFonts w:hint="default" w:ascii="Times New Roman" w:hAnsi="Times New Roman" w:cs="Times New Roman"/>
                <w:b/>
                <w:bCs/>
                <w:color w:val="auto"/>
                <w:lang w:val="en-US" w:eastAsia="zh-CN"/>
              </w:rPr>
              <w:t>（4）土壤侵蚀影响分析</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经过施工期的场地开挖、平整后，原地貌、土壤和植被的破坏严重，使其失去原有的防冲、固土的能力，导致土体抗侵蚀能力降低，土壤侵蚀加剧。在施工期间，若不采取相应的水土保持措施，将导致项目建设区水土流失急剧增加。但随着永久占地及绿化的配套，地表扰动相对减轻，水土流失逐渐减弱。</w:t>
            </w:r>
          </w:p>
          <w:p>
            <w:pPr>
              <w:pStyle w:val="48"/>
              <w:bidi w:val="0"/>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（5）生物多样性影响分析</w:t>
            </w:r>
            <w:bookmarkEnd w:id="9"/>
          </w:p>
          <w:bookmarkEnd w:id="10"/>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本次调蓄工程范围内，动植物都是常见的类型。在占用土地时，要清除地表的所有植物，会造成植被破坏。施工活动对地表土壤结构会造成一定的破坏，如尘土、碎石或废物的堆放，人员的践踏都会破坏原来的土壤结构，造成植物生长地的环境改变。</w:t>
            </w:r>
            <w:r>
              <w:rPr>
                <w:rFonts w:hint="eastAsia" w:cs="Times New Roman"/>
                <w:color w:val="auto"/>
                <w:lang w:val="en-US" w:eastAsia="zh-CN"/>
              </w:rPr>
              <w:t>本项目涉及</w:t>
            </w:r>
            <w:r>
              <w:rPr>
                <w:rFonts w:hint="default" w:ascii="Times New Roman" w:hAnsi="Times New Roman" w:cs="Times New Roman"/>
                <w:color w:val="auto"/>
                <w:lang w:val="en-US" w:eastAsia="zh-CN"/>
              </w:rPr>
              <w:t>清除的植被及影响的植物种类数量极微，对本工程经过地区的生态多样性不会造成影响。</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本工程评价区域内未发现受国家保护的珍稀、濒危动植物物种。工程的实施仅会造成植物数量上的减少，不会威胁物种群落多样性，因此本工程对沿线植被的影响较小。</w:t>
            </w:r>
          </w:p>
          <w:p>
            <w:pPr>
              <w:pStyle w:val="47"/>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2.其他环境影响分析</w:t>
            </w:r>
          </w:p>
          <w:p>
            <w:pPr>
              <w:pStyle w:val="48"/>
              <w:bidi w:val="0"/>
              <w:rPr>
                <w:rFonts w:hint="default" w:ascii="Times New Roman" w:hAnsi="Times New Roman" w:eastAsia="仿宋_GB2312" w:cs="Times New Roman"/>
                <w:b/>
                <w:bCs/>
                <w:color w:val="auto"/>
                <w:lang w:val="en-US" w:eastAsia="zh-CN"/>
              </w:rPr>
            </w:pPr>
            <w:r>
              <w:rPr>
                <w:rFonts w:hint="default" w:ascii="Times New Roman" w:hAnsi="Times New Roman" w:eastAsia="仿宋_GB2312" w:cs="Times New Roman"/>
                <w:b/>
                <w:bCs/>
                <w:color w:val="auto"/>
                <w:lang w:val="en-US" w:eastAsia="zh-CN"/>
              </w:rPr>
              <w:t>2.1 大气环境影响分析</w:t>
            </w:r>
          </w:p>
          <w:p>
            <w:pPr>
              <w:pStyle w:val="48"/>
              <w:keepNext w:val="0"/>
              <w:keepLines w:val="0"/>
              <w:pageBreakBefore w:val="0"/>
              <w:widowControl w:val="0"/>
              <w:kinsoku/>
              <w:wordWrap/>
              <w:overflowPunct w:val="0"/>
              <w:topLinePunct w:val="0"/>
              <w:autoSpaceDE/>
              <w:autoSpaceDN/>
              <w:bidi w:val="0"/>
              <w:adjustRightInd w:val="0"/>
              <w:snapToGrid w:val="0"/>
              <w:spacing w:line="344" w:lineRule="auto"/>
              <w:textAlignment w:val="auto"/>
              <w:rPr>
                <w:rFonts w:hint="default" w:ascii="Times New Roman" w:hAnsi="Times New Roman" w:eastAsia="仿宋_GB2312" w:cs="Times New Roman"/>
                <w:b w:val="0"/>
                <w:bCs w:val="0"/>
                <w:color w:val="auto"/>
                <w:lang w:val="en-US" w:eastAsia="zh-CN"/>
              </w:rPr>
            </w:pPr>
            <w:r>
              <w:rPr>
                <w:rFonts w:hint="default" w:ascii="Times New Roman" w:hAnsi="Times New Roman" w:eastAsia="仿宋_GB2312" w:cs="Times New Roman"/>
                <w:b w:val="0"/>
                <w:bCs w:val="0"/>
                <w:color w:val="auto"/>
                <w:lang w:val="en-US" w:eastAsia="zh-CN"/>
              </w:rPr>
              <w:t>本项目施工期大气污染物主要来源于施工扬尘、机械设备产生的燃油废气和运输车辆产生的汽车尾气、道路扬尘等，主要污染物为TSP、CO、NO</w:t>
            </w:r>
            <w:r>
              <w:rPr>
                <w:rFonts w:hint="default" w:ascii="Times New Roman" w:hAnsi="Times New Roman" w:eastAsia="仿宋_GB2312" w:cs="Times New Roman"/>
                <w:b w:val="0"/>
                <w:bCs w:val="0"/>
                <w:color w:val="auto"/>
                <w:vertAlign w:val="subscript"/>
                <w:lang w:val="en-US" w:eastAsia="zh-CN"/>
              </w:rPr>
              <w:t>X</w:t>
            </w:r>
            <w:r>
              <w:rPr>
                <w:rFonts w:hint="default" w:ascii="Times New Roman" w:hAnsi="Times New Roman" w:eastAsia="仿宋_GB2312" w:cs="Times New Roman"/>
                <w:b w:val="0"/>
                <w:bCs w:val="0"/>
                <w:color w:val="auto"/>
                <w:lang w:val="en-US" w:eastAsia="zh-CN"/>
              </w:rPr>
              <w:t>。</w:t>
            </w:r>
          </w:p>
          <w:p>
            <w:pPr>
              <w:pStyle w:val="48"/>
              <w:keepNext w:val="0"/>
              <w:keepLines w:val="0"/>
              <w:pageBreakBefore w:val="0"/>
              <w:widowControl w:val="0"/>
              <w:kinsoku/>
              <w:wordWrap/>
              <w:overflowPunct w:val="0"/>
              <w:topLinePunct w:val="0"/>
              <w:autoSpaceDE/>
              <w:autoSpaceDN/>
              <w:bidi w:val="0"/>
              <w:adjustRightInd w:val="0"/>
              <w:snapToGrid w:val="0"/>
              <w:spacing w:line="344" w:lineRule="auto"/>
              <w:textAlignment w:val="auto"/>
              <w:rPr>
                <w:rFonts w:hint="default" w:ascii="Times New Roman" w:hAnsi="Times New Roman" w:eastAsia="仿宋_GB2312" w:cs="Times New Roman"/>
                <w:b w:val="0"/>
                <w:bCs w:val="0"/>
                <w:color w:val="auto"/>
                <w:lang w:val="en-US" w:eastAsia="zh-CN"/>
              </w:rPr>
            </w:pPr>
            <w:r>
              <w:rPr>
                <w:rFonts w:hint="default" w:ascii="Times New Roman" w:hAnsi="Times New Roman" w:eastAsia="仿宋_GB2312" w:cs="Times New Roman"/>
                <w:b w:val="0"/>
                <w:bCs w:val="0"/>
                <w:color w:val="auto"/>
                <w:lang w:val="en-US" w:eastAsia="zh-CN"/>
              </w:rPr>
              <w:t>（1）土方工程、开挖扬尘</w:t>
            </w:r>
          </w:p>
          <w:p>
            <w:pPr>
              <w:pStyle w:val="48"/>
              <w:keepNext w:val="0"/>
              <w:keepLines w:val="0"/>
              <w:pageBreakBefore w:val="0"/>
              <w:widowControl w:val="0"/>
              <w:kinsoku/>
              <w:wordWrap/>
              <w:overflowPunct w:val="0"/>
              <w:topLinePunct w:val="0"/>
              <w:autoSpaceDE/>
              <w:autoSpaceDN/>
              <w:bidi w:val="0"/>
              <w:adjustRightInd w:val="0"/>
              <w:snapToGrid w:val="0"/>
              <w:spacing w:line="344" w:lineRule="auto"/>
              <w:textAlignment w:val="auto"/>
              <w:rPr>
                <w:rFonts w:hint="default" w:ascii="Times New Roman" w:hAnsi="Times New Roman" w:eastAsia="仿宋_GB2312" w:cs="Times New Roman"/>
                <w:b w:val="0"/>
                <w:bCs w:val="0"/>
                <w:color w:val="auto"/>
                <w:lang w:val="en-US" w:eastAsia="zh-CN"/>
              </w:rPr>
            </w:pPr>
            <w:r>
              <w:rPr>
                <w:rFonts w:hint="default" w:ascii="Times New Roman" w:hAnsi="Times New Roman" w:eastAsia="仿宋_GB2312" w:cs="Times New Roman"/>
                <w:b w:val="0"/>
                <w:bCs w:val="0"/>
                <w:color w:val="auto"/>
                <w:lang w:val="en-US" w:eastAsia="zh-CN"/>
              </w:rPr>
              <w:t>本工程施工期对大气环境的影响主要来源于土方工程开挖等一次扬尘和建筑材料、土方的汽车运输及施工车辆行驶产生的二次扬尘，主要污染物为 TSP；这些大气污染物会对周围环境空气质量产生一定影响。</w:t>
            </w:r>
          </w:p>
          <w:p>
            <w:pPr>
              <w:pStyle w:val="48"/>
              <w:keepNext w:val="0"/>
              <w:keepLines w:val="0"/>
              <w:pageBreakBefore w:val="0"/>
              <w:widowControl w:val="0"/>
              <w:kinsoku/>
              <w:wordWrap/>
              <w:overflowPunct w:val="0"/>
              <w:topLinePunct w:val="0"/>
              <w:autoSpaceDE/>
              <w:autoSpaceDN/>
              <w:bidi w:val="0"/>
              <w:adjustRightInd w:val="0"/>
              <w:snapToGrid w:val="0"/>
              <w:spacing w:line="344" w:lineRule="auto"/>
              <w:textAlignment w:val="auto"/>
              <w:rPr>
                <w:rFonts w:hint="default" w:ascii="Times New Roman" w:hAnsi="Times New Roman" w:eastAsia="仿宋_GB2312" w:cs="Times New Roman"/>
                <w:b w:val="0"/>
                <w:bCs w:val="0"/>
                <w:color w:val="auto"/>
                <w:lang w:val="en-US" w:eastAsia="zh-CN"/>
              </w:rPr>
            </w:pPr>
            <w:r>
              <w:rPr>
                <w:rFonts w:hint="default" w:ascii="Times New Roman" w:hAnsi="Times New Roman" w:eastAsia="仿宋_GB2312" w:cs="Times New Roman"/>
                <w:b w:val="0"/>
                <w:bCs w:val="0"/>
                <w:color w:val="auto"/>
                <w:lang w:val="en-US" w:eastAsia="zh-CN"/>
              </w:rPr>
              <w:t>（2）临时弃土、物料的堆存扬尘</w:t>
            </w:r>
          </w:p>
          <w:p>
            <w:pPr>
              <w:pStyle w:val="48"/>
              <w:keepNext w:val="0"/>
              <w:keepLines w:val="0"/>
              <w:pageBreakBefore w:val="0"/>
              <w:widowControl w:val="0"/>
              <w:kinsoku/>
              <w:wordWrap/>
              <w:overflowPunct w:val="0"/>
              <w:topLinePunct w:val="0"/>
              <w:autoSpaceDE/>
              <w:autoSpaceDN/>
              <w:bidi w:val="0"/>
              <w:adjustRightInd w:val="0"/>
              <w:snapToGrid w:val="0"/>
              <w:spacing w:line="344" w:lineRule="auto"/>
              <w:textAlignment w:val="auto"/>
              <w:rPr>
                <w:rFonts w:hint="default" w:ascii="Times New Roman" w:hAnsi="Times New Roman" w:eastAsia="仿宋_GB2312" w:cs="Times New Roman"/>
                <w:b w:val="0"/>
                <w:bCs w:val="0"/>
                <w:color w:val="auto"/>
                <w:lang w:val="en-US" w:eastAsia="zh-CN"/>
              </w:rPr>
            </w:pPr>
            <w:r>
              <w:rPr>
                <w:rFonts w:hint="default" w:ascii="Times New Roman" w:hAnsi="Times New Roman" w:eastAsia="仿宋_GB2312" w:cs="Times New Roman"/>
                <w:b w:val="0"/>
                <w:bCs w:val="0"/>
                <w:color w:val="auto"/>
                <w:lang w:val="en-US" w:eastAsia="zh-CN"/>
              </w:rPr>
              <w:t>管沟开挖挖出的土在临时堆存过程中，遇大风天气时将会产生一定扬尘，对周围环境和道路产生一定的影响。本项目施工期较短，挖出的土湿度较大，一般不会产生扬尘；管沟开挖后一般及时铺设管道，回土覆盖，挖出的土一般不会长时间堆存，一般不会对周围环境产生明显影响。</w:t>
            </w:r>
          </w:p>
          <w:p>
            <w:pPr>
              <w:pStyle w:val="48"/>
              <w:keepNext w:val="0"/>
              <w:keepLines w:val="0"/>
              <w:pageBreakBefore w:val="0"/>
              <w:widowControl w:val="0"/>
              <w:kinsoku/>
              <w:wordWrap/>
              <w:overflowPunct w:val="0"/>
              <w:topLinePunct w:val="0"/>
              <w:autoSpaceDE/>
              <w:autoSpaceDN/>
              <w:bidi w:val="0"/>
              <w:adjustRightInd w:val="0"/>
              <w:snapToGrid w:val="0"/>
              <w:spacing w:line="344" w:lineRule="auto"/>
              <w:textAlignment w:val="auto"/>
              <w:rPr>
                <w:rFonts w:hint="default" w:ascii="Times New Roman" w:hAnsi="Times New Roman" w:eastAsia="仿宋_GB2312" w:cs="Times New Roman"/>
                <w:b w:val="0"/>
                <w:bCs w:val="0"/>
                <w:color w:val="auto"/>
                <w:lang w:val="en-US" w:eastAsia="zh-CN"/>
              </w:rPr>
            </w:pPr>
            <w:r>
              <w:rPr>
                <w:rFonts w:hint="default" w:ascii="Times New Roman" w:hAnsi="Times New Roman" w:eastAsia="仿宋_GB2312" w:cs="Times New Roman"/>
                <w:b w:val="0"/>
                <w:bCs w:val="0"/>
                <w:color w:val="auto"/>
                <w:lang w:val="en-US" w:eastAsia="zh-CN"/>
              </w:rPr>
              <w:t>（3）施工机械尾气</w:t>
            </w:r>
          </w:p>
          <w:p>
            <w:pPr>
              <w:pStyle w:val="48"/>
              <w:keepNext w:val="0"/>
              <w:keepLines w:val="0"/>
              <w:pageBreakBefore w:val="0"/>
              <w:widowControl w:val="0"/>
              <w:kinsoku/>
              <w:wordWrap/>
              <w:overflowPunct w:val="0"/>
              <w:topLinePunct w:val="0"/>
              <w:autoSpaceDE/>
              <w:autoSpaceDN/>
              <w:bidi w:val="0"/>
              <w:adjustRightInd w:val="0"/>
              <w:snapToGrid w:val="0"/>
              <w:spacing w:line="344" w:lineRule="auto"/>
              <w:textAlignment w:val="auto"/>
              <w:rPr>
                <w:rFonts w:hint="default" w:ascii="Times New Roman" w:hAnsi="Times New Roman" w:eastAsia="仿宋_GB2312" w:cs="Times New Roman"/>
                <w:b w:val="0"/>
                <w:bCs w:val="0"/>
                <w:color w:val="auto"/>
                <w:lang w:val="en-US" w:eastAsia="zh-CN"/>
              </w:rPr>
            </w:pPr>
            <w:r>
              <w:rPr>
                <w:rFonts w:hint="default" w:ascii="Times New Roman" w:hAnsi="Times New Roman" w:eastAsia="仿宋_GB2312" w:cs="Times New Roman"/>
                <w:b w:val="0"/>
                <w:bCs w:val="0"/>
                <w:color w:val="auto"/>
                <w:lang w:val="en-US" w:eastAsia="zh-CN"/>
              </w:rPr>
              <w:t>施工机械尾气来源于各类燃油动力机械（如汽车、推土机、铲运车、柴油车等）在进行场地平整、挖填、土方运输等作业时排放的废气，其中主要含有 HC、NO</w:t>
            </w:r>
            <w:r>
              <w:rPr>
                <w:rFonts w:hint="default" w:ascii="Times New Roman" w:hAnsi="Times New Roman" w:eastAsia="仿宋_GB2312" w:cs="Times New Roman"/>
                <w:b w:val="0"/>
                <w:bCs w:val="0"/>
                <w:color w:val="auto"/>
                <w:vertAlign w:val="subscript"/>
                <w:lang w:val="en-US" w:eastAsia="zh-CN"/>
              </w:rPr>
              <w:t>X</w:t>
            </w:r>
            <w:r>
              <w:rPr>
                <w:rFonts w:hint="default" w:ascii="Times New Roman" w:hAnsi="Times New Roman" w:eastAsia="仿宋_GB2312" w:cs="Times New Roman"/>
                <w:b w:val="0"/>
                <w:bCs w:val="0"/>
                <w:color w:val="auto"/>
                <w:lang w:val="en-US" w:eastAsia="zh-CN"/>
              </w:rPr>
              <w:t>、CO等；污染物排放时间及排放量相对较少，且项目周围无较高障碍物遮挡，大气扩散条件较好，对周围环境空气影响较小。</w:t>
            </w:r>
          </w:p>
          <w:p>
            <w:pPr>
              <w:pStyle w:val="48"/>
              <w:keepNext w:val="0"/>
              <w:keepLines w:val="0"/>
              <w:pageBreakBefore w:val="0"/>
              <w:widowControl w:val="0"/>
              <w:kinsoku/>
              <w:wordWrap/>
              <w:overflowPunct w:val="0"/>
              <w:topLinePunct w:val="0"/>
              <w:autoSpaceDE/>
              <w:autoSpaceDN/>
              <w:bidi w:val="0"/>
              <w:adjustRightInd w:val="0"/>
              <w:snapToGrid w:val="0"/>
              <w:spacing w:line="344" w:lineRule="auto"/>
              <w:textAlignment w:val="auto"/>
              <w:rPr>
                <w:rFonts w:hint="default" w:ascii="Times New Roman" w:hAnsi="Times New Roman" w:eastAsia="仿宋_GB2312" w:cs="Times New Roman"/>
                <w:b w:val="0"/>
                <w:bCs w:val="0"/>
                <w:color w:val="auto"/>
                <w:lang w:val="en-US" w:eastAsia="zh-CN"/>
              </w:rPr>
            </w:pPr>
            <w:r>
              <w:rPr>
                <w:rFonts w:hint="default" w:ascii="Times New Roman" w:hAnsi="Times New Roman" w:eastAsia="仿宋_GB2312" w:cs="Times New Roman"/>
                <w:b w:val="0"/>
                <w:bCs w:val="0"/>
                <w:color w:val="auto"/>
                <w:lang w:val="en-US" w:eastAsia="zh-CN"/>
              </w:rPr>
              <w:t>（4）运输扬尘</w:t>
            </w:r>
          </w:p>
          <w:p>
            <w:pPr>
              <w:pStyle w:val="48"/>
              <w:keepNext w:val="0"/>
              <w:keepLines w:val="0"/>
              <w:pageBreakBefore w:val="0"/>
              <w:widowControl w:val="0"/>
              <w:kinsoku/>
              <w:wordWrap/>
              <w:overflowPunct w:val="0"/>
              <w:topLinePunct w:val="0"/>
              <w:autoSpaceDE/>
              <w:autoSpaceDN/>
              <w:bidi w:val="0"/>
              <w:adjustRightInd w:val="0"/>
              <w:snapToGrid w:val="0"/>
              <w:spacing w:line="344" w:lineRule="auto"/>
              <w:textAlignment w:val="auto"/>
              <w:rPr>
                <w:rFonts w:hint="default" w:ascii="Times New Roman" w:hAnsi="Times New Roman" w:eastAsia="仿宋_GB2312" w:cs="Times New Roman"/>
                <w:b w:val="0"/>
                <w:bCs w:val="0"/>
                <w:color w:val="auto"/>
                <w:lang w:val="en-US" w:eastAsia="zh-CN"/>
              </w:rPr>
            </w:pPr>
            <w:r>
              <w:rPr>
                <w:rFonts w:hint="default" w:ascii="Times New Roman" w:hAnsi="Times New Roman" w:eastAsia="仿宋_GB2312" w:cs="Times New Roman"/>
                <w:b w:val="0"/>
                <w:bCs w:val="0"/>
                <w:color w:val="auto"/>
                <w:lang w:val="en-US" w:eastAsia="zh-CN"/>
              </w:rPr>
              <w:t>物料的运输过程中会产生道路扬尘，严格控制汽车的装载量，严禁超载，对于运输过程应使用篷布遮盖物料，避免物料沿途遗洒，减少运输二次扬尘对周围环境的影响。运输车辆将产生道路二次扬尘污染。根据类似施工现场汽车运输引起的扬尘现场监测结果，灰土运输车辆下风向50m处浓度为11.625mg/m</w:t>
            </w:r>
            <w:r>
              <w:rPr>
                <w:rFonts w:hint="default" w:ascii="Times New Roman" w:hAnsi="Times New Roman" w:eastAsia="仿宋_GB2312" w:cs="Times New Roman"/>
                <w:b w:val="0"/>
                <w:bCs w:val="0"/>
                <w:color w:val="auto"/>
                <w:vertAlign w:val="superscript"/>
                <w:lang w:val="en-US" w:eastAsia="zh-CN"/>
              </w:rPr>
              <w:t>3</w:t>
            </w:r>
            <w:r>
              <w:rPr>
                <w:rFonts w:hint="default" w:ascii="Times New Roman" w:hAnsi="Times New Roman" w:eastAsia="仿宋_GB2312" w:cs="Times New Roman"/>
                <w:b w:val="0"/>
                <w:bCs w:val="0"/>
                <w:color w:val="auto"/>
                <w:lang w:val="en-US" w:eastAsia="zh-CN"/>
              </w:rPr>
              <w:t>；下风向100m处为9.694mg/m</w:t>
            </w:r>
            <w:r>
              <w:rPr>
                <w:rFonts w:hint="default" w:ascii="Times New Roman" w:hAnsi="Times New Roman" w:eastAsia="仿宋_GB2312" w:cs="Times New Roman"/>
                <w:b w:val="0"/>
                <w:bCs w:val="0"/>
                <w:color w:val="auto"/>
                <w:vertAlign w:val="superscript"/>
                <w:lang w:val="en-US" w:eastAsia="zh-CN"/>
              </w:rPr>
              <w:t>3</w:t>
            </w:r>
            <w:r>
              <w:rPr>
                <w:rFonts w:hint="default" w:ascii="Times New Roman" w:hAnsi="Times New Roman" w:eastAsia="仿宋_GB2312" w:cs="Times New Roman"/>
                <w:b w:val="0"/>
                <w:bCs w:val="0"/>
                <w:color w:val="auto"/>
                <w:lang w:val="en-US" w:eastAsia="zh-CN"/>
              </w:rPr>
              <w:t>；下风向150m处浓度为5.093mg/m</w:t>
            </w:r>
            <w:r>
              <w:rPr>
                <w:rFonts w:hint="default" w:ascii="Times New Roman" w:hAnsi="Times New Roman" w:eastAsia="仿宋_GB2312" w:cs="Times New Roman"/>
                <w:b w:val="0"/>
                <w:bCs w:val="0"/>
                <w:color w:val="auto"/>
                <w:vertAlign w:val="superscript"/>
                <w:lang w:val="en-US" w:eastAsia="zh-CN"/>
              </w:rPr>
              <w:t>3</w:t>
            </w:r>
            <w:r>
              <w:rPr>
                <w:rFonts w:hint="default" w:ascii="Times New Roman" w:hAnsi="Times New Roman" w:eastAsia="仿宋_GB2312" w:cs="Times New Roman"/>
                <w:b w:val="0"/>
                <w:bCs w:val="0"/>
                <w:color w:val="auto"/>
                <w:lang w:val="en-US" w:eastAsia="zh-CN"/>
              </w:rPr>
              <w:t>，超过环境空气质量二级标准。</w:t>
            </w:r>
          </w:p>
          <w:p>
            <w:pPr>
              <w:pStyle w:val="48"/>
              <w:keepNext w:val="0"/>
              <w:keepLines w:val="0"/>
              <w:pageBreakBefore w:val="0"/>
              <w:widowControl w:val="0"/>
              <w:kinsoku/>
              <w:wordWrap/>
              <w:overflowPunct w:val="0"/>
              <w:topLinePunct w:val="0"/>
              <w:autoSpaceDE/>
              <w:autoSpaceDN/>
              <w:bidi w:val="0"/>
              <w:adjustRightInd w:val="0"/>
              <w:snapToGrid w:val="0"/>
              <w:spacing w:line="344" w:lineRule="auto"/>
              <w:textAlignment w:val="auto"/>
              <w:rPr>
                <w:rFonts w:hint="default" w:ascii="Times New Roman" w:hAnsi="Times New Roman" w:cs="Times New Roman"/>
                <w:color w:val="auto"/>
              </w:rPr>
            </w:pPr>
            <w:r>
              <w:rPr>
                <w:rFonts w:hint="default" w:ascii="Times New Roman" w:hAnsi="Times New Roman" w:eastAsia="仿宋_GB2312" w:cs="Times New Roman"/>
                <w:b w:val="0"/>
                <w:bCs w:val="0"/>
                <w:color w:val="auto"/>
                <w:lang w:val="en-US" w:eastAsia="zh-CN"/>
              </w:rPr>
              <w:t>抑制扬尘的一个简洁有效的措施是洒水。如果在施工期内对车辆行驶的路面实施洒水抑尘，每天洒水4-5次，可使扬尘减少70%左右，可有效地控制施工扬尘，并可将TSP污染距离缩小到20-50m范围</w:t>
            </w:r>
            <w:r>
              <w:rPr>
                <w:rFonts w:hint="default" w:ascii="Times New Roman" w:hAnsi="Times New Roman" w:cs="Times New Roman"/>
                <w:b w:val="0"/>
                <w:bCs w:val="0"/>
                <w:color w:val="auto"/>
              </w:rPr>
              <w:t>。</w:t>
            </w:r>
          </w:p>
          <w:p>
            <w:pPr>
              <w:pStyle w:val="48"/>
              <w:keepNext w:val="0"/>
              <w:keepLines w:val="0"/>
              <w:pageBreakBefore w:val="0"/>
              <w:widowControl w:val="0"/>
              <w:kinsoku/>
              <w:wordWrap/>
              <w:overflowPunct w:val="0"/>
              <w:topLinePunct w:val="0"/>
              <w:autoSpaceDE/>
              <w:autoSpaceDN/>
              <w:bidi w:val="0"/>
              <w:adjustRightInd w:val="0"/>
              <w:snapToGrid w:val="0"/>
              <w:spacing w:line="336" w:lineRule="auto"/>
              <w:textAlignment w:val="auto"/>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2.2 水环境影响分析</w:t>
            </w:r>
          </w:p>
          <w:p>
            <w:pPr>
              <w:pStyle w:val="48"/>
              <w:keepNext w:val="0"/>
              <w:keepLines w:val="0"/>
              <w:pageBreakBefore w:val="0"/>
              <w:widowControl w:val="0"/>
              <w:kinsoku/>
              <w:wordWrap/>
              <w:overflowPunct w:val="0"/>
              <w:topLinePunct w:val="0"/>
              <w:autoSpaceDE/>
              <w:autoSpaceDN/>
              <w:bidi w:val="0"/>
              <w:adjustRightInd w:val="0"/>
              <w:snapToGrid w:val="0"/>
              <w:spacing w:line="336" w:lineRule="auto"/>
              <w:textAlignment w:val="auto"/>
              <w:rPr>
                <w:rFonts w:hint="default" w:ascii="Times New Roman" w:hAnsi="Times New Roman" w:cs="Times New Roman"/>
                <w:b/>
                <w:bCs/>
                <w:color w:val="auto"/>
              </w:rPr>
            </w:pPr>
            <w:r>
              <w:rPr>
                <w:rFonts w:hint="default" w:ascii="Times New Roman" w:hAnsi="Times New Roman" w:cs="Times New Roman"/>
                <w:b/>
                <w:bCs/>
                <w:color w:val="auto"/>
                <w:lang w:val="en-US" w:eastAsia="zh-CN"/>
              </w:rPr>
              <w:t>2.2.1 地表水影响分析</w:t>
            </w:r>
          </w:p>
          <w:p>
            <w:pPr>
              <w:pStyle w:val="48"/>
              <w:keepNext w:val="0"/>
              <w:keepLines w:val="0"/>
              <w:pageBreakBefore w:val="0"/>
              <w:widowControl w:val="0"/>
              <w:kinsoku/>
              <w:wordWrap/>
              <w:overflowPunct w:val="0"/>
              <w:topLinePunct w:val="0"/>
              <w:autoSpaceDE/>
              <w:autoSpaceDN/>
              <w:bidi w:val="0"/>
              <w:adjustRightInd w:val="0"/>
              <w:snapToGrid w:val="0"/>
              <w:spacing w:line="336" w:lineRule="auto"/>
              <w:textAlignment w:val="auto"/>
              <w:rPr>
                <w:rFonts w:hint="default" w:ascii="Times New Roman" w:hAnsi="Times New Roman" w:eastAsia="仿宋_GB2312" w:cs="Times New Roman"/>
                <w:color w:val="auto"/>
                <w:lang w:eastAsia="zh-CN"/>
              </w:rPr>
            </w:pPr>
            <w:r>
              <w:rPr>
                <w:rFonts w:hint="default" w:ascii="Times New Roman" w:hAnsi="Times New Roman" w:cs="Times New Roman"/>
                <w:color w:val="auto"/>
                <w:lang w:eastAsia="zh-CN"/>
              </w:rPr>
              <w:t>本工程施工期间产生的废水主要为施工过程产生的施工废水和施工人员的生活污水。</w:t>
            </w:r>
          </w:p>
          <w:p>
            <w:pPr>
              <w:pStyle w:val="48"/>
              <w:bidi w:val="0"/>
              <w:rPr>
                <w:rFonts w:hint="default" w:ascii="Times New Roman" w:hAnsi="Times New Roman" w:cs="Times New Roman"/>
                <w:color w:val="auto"/>
              </w:rPr>
            </w:pPr>
            <w:r>
              <w:rPr>
                <w:rFonts w:hint="default" w:ascii="Times New Roman" w:hAnsi="Times New Roman" w:cs="Times New Roman"/>
                <w:color w:val="auto"/>
              </w:rPr>
              <w:t>①施工生活污水：工程设置施工营</w:t>
            </w:r>
            <w:r>
              <w:rPr>
                <w:rFonts w:hint="default" w:ascii="Times New Roman" w:hAnsi="Times New Roman" w:cs="Times New Roman"/>
                <w:color w:val="auto"/>
                <w:highlight w:val="none"/>
              </w:rPr>
              <w:t>地</w:t>
            </w:r>
            <w:r>
              <w:rPr>
                <w:rFonts w:hint="eastAsia" w:cs="Times New Roman"/>
                <w:color w:val="auto"/>
                <w:highlight w:val="none"/>
                <w:lang w:val="en-US" w:eastAsia="zh-CN"/>
              </w:rPr>
              <w:t>4</w:t>
            </w:r>
            <w:r>
              <w:rPr>
                <w:rFonts w:hint="default" w:ascii="Times New Roman" w:hAnsi="Times New Roman" w:cs="Times New Roman"/>
                <w:color w:val="auto"/>
                <w:highlight w:val="none"/>
              </w:rPr>
              <w:t>处</w:t>
            </w:r>
            <w:r>
              <w:rPr>
                <w:rFonts w:hint="default" w:ascii="Times New Roman" w:hAnsi="Times New Roman" w:cs="Times New Roman"/>
                <w:color w:val="auto"/>
              </w:rPr>
              <w:t>，本项目各施工区分布较为分散，单个施工区排水量较小，排放时间短。施工期生活污水产生量较少，废水中主要污染物为COD、BOD</w:t>
            </w:r>
            <w:r>
              <w:rPr>
                <w:rFonts w:hint="default" w:ascii="Times New Roman" w:hAnsi="Times New Roman" w:cs="Times New Roman"/>
                <w:color w:val="auto"/>
                <w:vertAlign w:val="subscript"/>
              </w:rPr>
              <w:t>5</w:t>
            </w:r>
            <w:r>
              <w:rPr>
                <w:rFonts w:hint="default" w:ascii="Times New Roman" w:hAnsi="Times New Roman" w:cs="Times New Roman"/>
                <w:color w:val="auto"/>
              </w:rPr>
              <w:t>、SS，生活污水主要为洗漱废水，用于施工场地洒水降尘，</w:t>
            </w:r>
            <w:r>
              <w:rPr>
                <w:rFonts w:hint="eastAsia" w:cs="Times New Roman"/>
                <w:color w:val="auto"/>
                <w:lang w:eastAsia="zh-CN"/>
              </w:rPr>
              <w:t>施工人员设置旱厕</w:t>
            </w:r>
            <w:r>
              <w:rPr>
                <w:rFonts w:hint="default" w:ascii="Times New Roman" w:hAnsi="Times New Roman" w:cs="Times New Roman"/>
                <w:color w:val="auto"/>
              </w:rPr>
              <w:t>如厕，</w:t>
            </w:r>
            <w:r>
              <w:rPr>
                <w:rFonts w:hint="eastAsia" w:cs="Times New Roman"/>
                <w:color w:val="auto"/>
                <w:lang w:eastAsia="zh-CN"/>
              </w:rPr>
              <w:t>粪便</w:t>
            </w:r>
            <w:r>
              <w:rPr>
                <w:rFonts w:hint="default" w:ascii="Times New Roman" w:hAnsi="Times New Roman" w:cs="Times New Roman"/>
                <w:color w:val="auto"/>
                <w:lang w:val="en-US" w:eastAsia="zh-CN"/>
              </w:rPr>
              <w:t>及时清运</w:t>
            </w:r>
            <w:r>
              <w:rPr>
                <w:rFonts w:hint="default" w:ascii="Times New Roman" w:hAnsi="Times New Roman" w:cs="Times New Roman"/>
                <w:color w:val="auto"/>
              </w:rPr>
              <w:t>，对水环境影响较小。</w:t>
            </w:r>
          </w:p>
          <w:p>
            <w:pPr>
              <w:pStyle w:val="48"/>
              <w:bidi w:val="0"/>
              <w:rPr>
                <w:rFonts w:hint="default" w:ascii="Times New Roman" w:hAnsi="Times New Roman" w:cs="Times New Roman"/>
                <w:color w:val="auto"/>
              </w:rPr>
            </w:pPr>
            <w:r>
              <w:rPr>
                <w:rFonts w:hint="default" w:ascii="Times New Roman" w:hAnsi="Times New Roman" w:cs="Times New Roman"/>
                <w:color w:val="auto"/>
              </w:rPr>
              <w:t>②施工机械冲洗废水：</w:t>
            </w:r>
            <w:r>
              <w:rPr>
                <w:rFonts w:hint="default" w:ascii="Times New Roman" w:hAnsi="Times New Roman" w:cs="Times New Roman"/>
                <w:color w:val="auto"/>
                <w:lang w:val="en-US" w:eastAsia="zh-CN"/>
              </w:rPr>
              <w:t>施工场地</w:t>
            </w:r>
            <w:r>
              <w:rPr>
                <w:rFonts w:hint="default" w:ascii="Times New Roman" w:hAnsi="Times New Roman" w:cs="Times New Roman"/>
                <w:color w:val="auto"/>
              </w:rPr>
              <w:t>出口洗车平台</w:t>
            </w:r>
            <w:r>
              <w:rPr>
                <w:rFonts w:hint="default" w:ascii="Times New Roman" w:hAnsi="Times New Roman" w:cs="Times New Roman"/>
                <w:color w:val="auto"/>
                <w:lang w:val="en-US" w:eastAsia="zh-CN"/>
              </w:rPr>
              <w:t>配备沉淀池</w:t>
            </w:r>
            <w:r>
              <w:rPr>
                <w:rFonts w:hint="default" w:ascii="Times New Roman" w:hAnsi="Times New Roman" w:cs="Times New Roman"/>
                <w:color w:val="auto"/>
              </w:rPr>
              <w:t>，清洗轮胎</w:t>
            </w:r>
            <w:r>
              <w:rPr>
                <w:rFonts w:hint="default" w:ascii="Times New Roman" w:hAnsi="Times New Roman" w:cs="Times New Roman"/>
                <w:color w:val="auto"/>
                <w:lang w:val="en-US" w:eastAsia="zh-CN"/>
              </w:rPr>
              <w:t>废水经</w:t>
            </w:r>
            <w:r>
              <w:rPr>
                <w:rFonts w:hint="default" w:ascii="Times New Roman" w:hAnsi="Times New Roman" w:cs="Times New Roman"/>
                <w:color w:val="auto"/>
              </w:rPr>
              <w:t>沉淀池</w:t>
            </w:r>
            <w:r>
              <w:rPr>
                <w:rFonts w:hint="default" w:ascii="Times New Roman" w:hAnsi="Times New Roman" w:cs="Times New Roman"/>
                <w:color w:val="auto"/>
                <w:lang w:val="en-US" w:eastAsia="zh-CN"/>
              </w:rPr>
              <w:t>沉淀后</w:t>
            </w:r>
            <w:r>
              <w:rPr>
                <w:rFonts w:hint="default" w:ascii="Times New Roman" w:hAnsi="Times New Roman" w:cs="Times New Roman"/>
                <w:color w:val="auto"/>
              </w:rPr>
              <w:t>回用</w:t>
            </w:r>
            <w:r>
              <w:rPr>
                <w:rFonts w:hint="default" w:ascii="Times New Roman" w:hAnsi="Times New Roman" w:cs="Times New Roman"/>
                <w:color w:val="auto"/>
                <w:lang w:val="en-US" w:eastAsia="zh-CN"/>
              </w:rPr>
              <w:t>或用于</w:t>
            </w:r>
            <w:r>
              <w:rPr>
                <w:rFonts w:hint="default" w:ascii="Times New Roman" w:hAnsi="Times New Roman" w:cs="Times New Roman"/>
                <w:color w:val="auto"/>
              </w:rPr>
              <w:t>洒水降尘，无废水排放，不会对水环境产生影响。</w:t>
            </w:r>
          </w:p>
          <w:p>
            <w:pPr>
              <w:pStyle w:val="48"/>
              <w:bidi w:val="0"/>
              <w:rPr>
                <w:rFonts w:hint="default" w:ascii="Times New Roman" w:hAnsi="Times New Roman" w:cs="Times New Roman"/>
                <w:color w:val="auto"/>
              </w:rPr>
            </w:pPr>
            <w:r>
              <w:rPr>
                <w:rFonts w:hint="default" w:ascii="Times New Roman" w:hAnsi="Times New Roman" w:cs="Times New Roman"/>
                <w:color w:val="auto"/>
              </w:rPr>
              <w:t>③混凝土拌合冲洗废水：本项目采用商品混凝土，现场不产生混凝土拌合冲洗废水。</w:t>
            </w:r>
          </w:p>
          <w:p>
            <w:pPr>
              <w:pStyle w:val="48"/>
              <w:bidi w:val="0"/>
              <w:rPr>
                <w:rFonts w:hint="default" w:ascii="Times New Roman" w:hAnsi="Times New Roman" w:cs="Times New Roman"/>
                <w:b/>
                <w:bCs/>
                <w:color w:val="auto"/>
              </w:rPr>
            </w:pPr>
            <w:r>
              <w:rPr>
                <w:rFonts w:hint="default" w:ascii="Times New Roman" w:hAnsi="Times New Roman" w:cs="Times New Roman"/>
                <w:b/>
                <w:bCs/>
                <w:color w:val="auto"/>
                <w:lang w:val="en-US" w:eastAsia="zh-CN"/>
              </w:rPr>
              <w:t>2.2.3地下水影响分析</w:t>
            </w:r>
          </w:p>
          <w:p>
            <w:pPr>
              <w:pStyle w:val="48"/>
              <w:bidi w:val="0"/>
              <w:rPr>
                <w:rFonts w:hint="default" w:ascii="Times New Roman" w:hAnsi="Times New Roman" w:cs="Times New Roman"/>
                <w:color w:val="auto"/>
              </w:rPr>
            </w:pPr>
            <w:r>
              <w:rPr>
                <w:rFonts w:hint="default" w:ascii="Times New Roman" w:hAnsi="Times New Roman" w:cs="Times New Roman"/>
                <w:color w:val="auto"/>
                <w:lang w:val="en-US" w:eastAsia="zh-CN"/>
              </w:rPr>
              <w:t>本项目</w:t>
            </w:r>
            <w:r>
              <w:rPr>
                <w:rFonts w:hint="eastAsia" w:cs="Times New Roman"/>
                <w:color w:val="auto"/>
                <w:lang w:val="en-US" w:eastAsia="zh-CN"/>
              </w:rPr>
              <w:t>仅涉及调蓄水池和引水管线</w:t>
            </w:r>
            <w:r>
              <w:rPr>
                <w:rFonts w:hint="default" w:ascii="Times New Roman" w:hAnsi="Times New Roman" w:cs="Times New Roman"/>
                <w:color w:val="auto"/>
                <w:lang w:val="en-US" w:eastAsia="zh-CN"/>
              </w:rPr>
              <w:t>建设和运行</w:t>
            </w:r>
            <w:r>
              <w:rPr>
                <w:rFonts w:hint="eastAsia" w:cs="Times New Roman"/>
                <w:color w:val="auto"/>
                <w:lang w:val="en-US" w:eastAsia="zh-CN"/>
              </w:rPr>
              <w:t>，</w:t>
            </w:r>
            <w:r>
              <w:rPr>
                <w:rFonts w:hint="default" w:ascii="Times New Roman" w:hAnsi="Times New Roman" w:cs="Times New Roman"/>
                <w:color w:val="auto"/>
                <w:lang w:val="en-US" w:eastAsia="zh-CN"/>
              </w:rPr>
              <w:t>不会改变区域地下水资源利用状况，不对地下水径流流场产生影响；项目评价范围内无水源地保护区、农村集中供水工程等分布。施工营地施工废水及生活污水得到妥善处置。因此，项目的实施不会对区域地下水环境产生不利影响。</w:t>
            </w:r>
          </w:p>
          <w:p>
            <w:pPr>
              <w:pStyle w:val="48"/>
              <w:bidi w:val="0"/>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2.3 声环境影响分析</w:t>
            </w:r>
          </w:p>
          <w:p>
            <w:pPr>
              <w:snapToGrid w:val="0"/>
              <w:spacing w:line="360" w:lineRule="auto"/>
              <w:ind w:firstLine="480" w:firstLineChars="200"/>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施工期主要噪声源为载重汽车、推土机等，声值在</w:t>
            </w:r>
            <w:r>
              <w:rPr>
                <w:rFonts w:hint="eastAsia" w:ascii="Times New Roman" w:hAnsi="Times New Roman" w:eastAsia="仿宋_GB2312" w:cs="Times New Roman"/>
                <w:bCs/>
                <w:color w:val="auto"/>
                <w:sz w:val="24"/>
                <w:szCs w:val="24"/>
                <w:lang w:val="en-US" w:eastAsia="zh-CN"/>
              </w:rPr>
              <w:t>70</w:t>
            </w:r>
            <w:r>
              <w:rPr>
                <w:rFonts w:hint="default" w:ascii="Times New Roman" w:hAnsi="Times New Roman" w:eastAsia="仿宋_GB2312" w:cs="Times New Roman"/>
                <w:bCs/>
                <w:color w:val="auto"/>
                <w:sz w:val="24"/>
                <w:szCs w:val="24"/>
              </w:rPr>
              <w:t>～</w:t>
            </w:r>
            <w:r>
              <w:rPr>
                <w:rFonts w:hint="eastAsia" w:ascii="Times New Roman" w:hAnsi="Times New Roman" w:eastAsia="仿宋_GB2312" w:cs="Times New Roman"/>
                <w:bCs/>
                <w:color w:val="auto"/>
                <w:sz w:val="24"/>
                <w:szCs w:val="24"/>
                <w:lang w:val="en-US" w:eastAsia="zh-CN"/>
              </w:rPr>
              <w:t>85</w:t>
            </w:r>
            <w:r>
              <w:rPr>
                <w:rFonts w:hint="default" w:ascii="Times New Roman" w:hAnsi="Times New Roman" w:eastAsia="仿宋_GB2312" w:cs="Times New Roman"/>
                <w:bCs/>
                <w:color w:val="auto"/>
                <w:sz w:val="24"/>
                <w:szCs w:val="24"/>
              </w:rPr>
              <w:t>dB</w:t>
            </w:r>
            <w:r>
              <w:rPr>
                <w:rFonts w:hint="eastAsia" w:eastAsia="仿宋_GB2312" w:cs="Times New Roman"/>
                <w:bCs/>
                <w:color w:val="auto"/>
                <w:sz w:val="24"/>
                <w:szCs w:val="24"/>
                <w:lang w:val="en-US" w:eastAsia="zh-CN"/>
              </w:rPr>
              <w:t>(A)</w:t>
            </w:r>
            <w:r>
              <w:rPr>
                <w:rFonts w:hint="default" w:ascii="Times New Roman" w:hAnsi="Times New Roman" w:eastAsia="仿宋_GB2312" w:cs="Times New Roman"/>
                <w:bCs/>
                <w:color w:val="auto"/>
                <w:sz w:val="24"/>
                <w:szCs w:val="24"/>
              </w:rPr>
              <w:t>之间。由于机械设备种类多，噪声值高，施工的露天特征且难以采取吸声、隔声等措施控制其对环境的影响，易对施工现场附近造成较大的影响。</w:t>
            </w:r>
          </w:p>
          <w:p>
            <w:pPr>
              <w:snapToGrid w:val="0"/>
              <w:spacing w:line="360" w:lineRule="auto"/>
              <w:ind w:firstLine="480" w:firstLineChars="200"/>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根据有关环境监测站多年对各类建筑施工工地场界外5m噪声监测结果统计，一般情况声级为</w:t>
            </w:r>
            <w:r>
              <w:rPr>
                <w:rFonts w:hint="eastAsia" w:ascii="Times New Roman" w:hAnsi="Times New Roman" w:eastAsia="仿宋_GB2312" w:cs="Times New Roman"/>
                <w:bCs/>
                <w:color w:val="auto"/>
                <w:sz w:val="24"/>
                <w:szCs w:val="24"/>
                <w:lang w:val="en-US" w:eastAsia="zh-CN"/>
              </w:rPr>
              <w:t>80</w:t>
            </w:r>
            <w:r>
              <w:rPr>
                <w:rFonts w:hint="default" w:ascii="Times New Roman" w:hAnsi="Times New Roman" w:eastAsia="仿宋_GB2312" w:cs="Times New Roman"/>
                <w:bCs/>
                <w:color w:val="auto"/>
                <w:sz w:val="24"/>
                <w:szCs w:val="24"/>
              </w:rPr>
              <w:t>dB</w:t>
            </w:r>
            <w:r>
              <w:rPr>
                <w:rFonts w:hint="eastAsia" w:eastAsia="仿宋_GB2312" w:cs="Times New Roman"/>
                <w:bCs/>
                <w:color w:val="auto"/>
                <w:sz w:val="24"/>
                <w:szCs w:val="24"/>
                <w:lang w:val="en-US" w:eastAsia="zh-CN"/>
              </w:rPr>
              <w:t>(A)</w:t>
            </w:r>
            <w:r>
              <w:rPr>
                <w:rFonts w:hint="default" w:ascii="Times New Roman" w:hAnsi="Times New Roman" w:eastAsia="仿宋_GB2312" w:cs="Times New Roman"/>
                <w:bCs/>
                <w:color w:val="auto"/>
                <w:sz w:val="24"/>
                <w:szCs w:val="24"/>
              </w:rPr>
              <w:t>。为了反映施工噪声对环境的影响，利用距离传播衰减模式预测分析施工机械噪声的影响范围、程度，预测时不考虑障碍物如场界围墙、树木等造成的噪声衰减量。</w:t>
            </w:r>
          </w:p>
          <w:p>
            <w:pPr>
              <w:snapToGrid w:val="0"/>
              <w:spacing w:line="360" w:lineRule="auto"/>
              <w:ind w:firstLine="480" w:firstLineChars="200"/>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距离传播衰减模式：</w:t>
            </w:r>
          </w:p>
          <w:p>
            <w:pPr>
              <w:snapToGrid w:val="0"/>
              <w:spacing w:line="360" w:lineRule="auto"/>
              <w:ind w:firstLine="1200" w:firstLineChars="500"/>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L</w:t>
            </w:r>
            <w:r>
              <w:rPr>
                <w:rFonts w:hint="default" w:ascii="Times New Roman" w:hAnsi="Times New Roman" w:eastAsia="仿宋_GB2312" w:cs="Times New Roman"/>
                <w:bCs/>
                <w:color w:val="auto"/>
                <w:sz w:val="24"/>
                <w:szCs w:val="24"/>
                <w:vertAlign w:val="subscript"/>
              </w:rPr>
              <w:t>p2</w:t>
            </w:r>
            <w:r>
              <w:rPr>
                <w:rFonts w:hint="default" w:ascii="Times New Roman" w:hAnsi="Times New Roman" w:eastAsia="仿宋_GB2312" w:cs="Times New Roman"/>
                <w:bCs/>
                <w:color w:val="auto"/>
                <w:sz w:val="24"/>
                <w:szCs w:val="24"/>
              </w:rPr>
              <w:t>=L</w:t>
            </w:r>
            <w:r>
              <w:rPr>
                <w:rFonts w:hint="default" w:ascii="Times New Roman" w:hAnsi="Times New Roman" w:eastAsia="仿宋_GB2312" w:cs="Times New Roman"/>
                <w:bCs/>
                <w:color w:val="auto"/>
                <w:sz w:val="24"/>
                <w:szCs w:val="24"/>
                <w:vertAlign w:val="subscript"/>
              </w:rPr>
              <w:t>p1</w:t>
            </w:r>
            <w:r>
              <w:rPr>
                <w:rFonts w:hint="default" w:ascii="Times New Roman" w:hAnsi="Times New Roman" w:eastAsia="仿宋_GB2312" w:cs="Times New Roman"/>
                <w:bCs/>
                <w:color w:val="auto"/>
                <w:sz w:val="24"/>
                <w:szCs w:val="24"/>
              </w:rPr>
              <w:t>－20lg(r</w:t>
            </w:r>
            <w:r>
              <w:rPr>
                <w:rFonts w:hint="default" w:ascii="Times New Roman" w:hAnsi="Times New Roman" w:eastAsia="仿宋_GB2312" w:cs="Times New Roman"/>
                <w:bCs/>
                <w:color w:val="auto"/>
                <w:sz w:val="24"/>
                <w:szCs w:val="24"/>
                <w:vertAlign w:val="subscript"/>
              </w:rPr>
              <w:t>2</w:t>
            </w:r>
            <w:r>
              <w:rPr>
                <w:rFonts w:hint="default" w:ascii="Times New Roman" w:hAnsi="Times New Roman" w:eastAsia="仿宋_GB2312" w:cs="Times New Roman"/>
                <w:bCs/>
                <w:color w:val="auto"/>
                <w:sz w:val="24"/>
                <w:szCs w:val="24"/>
              </w:rPr>
              <w:t>/r</w:t>
            </w:r>
            <w:r>
              <w:rPr>
                <w:rFonts w:hint="default" w:ascii="Times New Roman" w:hAnsi="Times New Roman" w:eastAsia="仿宋_GB2312" w:cs="Times New Roman"/>
                <w:bCs/>
                <w:color w:val="auto"/>
                <w:sz w:val="24"/>
                <w:szCs w:val="24"/>
                <w:vertAlign w:val="subscript"/>
              </w:rPr>
              <w:t>1</w:t>
            </w:r>
            <w:r>
              <w:rPr>
                <w:rFonts w:hint="default" w:ascii="Times New Roman" w:hAnsi="Times New Roman" w:eastAsia="仿宋_GB2312" w:cs="Times New Roman"/>
                <w:bCs/>
                <w:color w:val="auto"/>
                <w:sz w:val="24"/>
                <w:szCs w:val="24"/>
              </w:rPr>
              <w:t>)</w:t>
            </w:r>
          </w:p>
          <w:p>
            <w:pPr>
              <w:snapToGrid w:val="0"/>
              <w:spacing w:line="360" w:lineRule="auto"/>
              <w:ind w:firstLine="480" w:firstLineChars="200"/>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式中：L</w:t>
            </w:r>
            <w:r>
              <w:rPr>
                <w:rFonts w:hint="default" w:ascii="Times New Roman" w:hAnsi="Times New Roman" w:eastAsia="仿宋_GB2312" w:cs="Times New Roman"/>
                <w:bCs/>
                <w:color w:val="auto"/>
                <w:sz w:val="24"/>
                <w:szCs w:val="24"/>
                <w:vertAlign w:val="subscript"/>
              </w:rPr>
              <w:t>p1</w:t>
            </w:r>
            <w:r>
              <w:rPr>
                <w:rFonts w:hint="default" w:ascii="Times New Roman" w:hAnsi="Times New Roman" w:eastAsia="仿宋_GB2312" w:cs="Times New Roman"/>
                <w:bCs/>
                <w:color w:val="auto"/>
                <w:sz w:val="24"/>
                <w:szCs w:val="24"/>
              </w:rPr>
              <w:t>—受声点P</w:t>
            </w:r>
            <w:r>
              <w:rPr>
                <w:rFonts w:hint="default" w:ascii="Times New Roman" w:hAnsi="Times New Roman" w:eastAsia="仿宋_GB2312" w:cs="Times New Roman"/>
                <w:bCs/>
                <w:color w:val="auto"/>
                <w:sz w:val="24"/>
                <w:szCs w:val="24"/>
                <w:vertAlign w:val="subscript"/>
              </w:rPr>
              <w:t>1</w:t>
            </w:r>
            <w:r>
              <w:rPr>
                <w:rFonts w:hint="default" w:ascii="Times New Roman" w:hAnsi="Times New Roman" w:eastAsia="仿宋_GB2312" w:cs="Times New Roman"/>
                <w:bCs/>
                <w:color w:val="auto"/>
                <w:sz w:val="24"/>
                <w:szCs w:val="24"/>
              </w:rPr>
              <w:t>处的声级；</w:t>
            </w:r>
          </w:p>
          <w:p>
            <w:pPr>
              <w:snapToGrid w:val="0"/>
              <w:spacing w:line="360" w:lineRule="auto"/>
              <w:ind w:firstLine="1200" w:firstLineChars="500"/>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L</w:t>
            </w:r>
            <w:r>
              <w:rPr>
                <w:rFonts w:hint="default" w:ascii="Times New Roman" w:hAnsi="Times New Roman" w:eastAsia="仿宋_GB2312" w:cs="Times New Roman"/>
                <w:bCs/>
                <w:color w:val="auto"/>
                <w:sz w:val="24"/>
                <w:szCs w:val="24"/>
                <w:vertAlign w:val="subscript"/>
              </w:rPr>
              <w:t>p2</w:t>
            </w:r>
            <w:r>
              <w:rPr>
                <w:rFonts w:hint="default" w:ascii="Times New Roman" w:hAnsi="Times New Roman" w:eastAsia="仿宋_GB2312" w:cs="Times New Roman"/>
                <w:bCs/>
                <w:color w:val="auto"/>
                <w:sz w:val="24"/>
                <w:szCs w:val="24"/>
              </w:rPr>
              <w:t>—受声点P</w:t>
            </w:r>
            <w:r>
              <w:rPr>
                <w:rFonts w:hint="default" w:ascii="Times New Roman" w:hAnsi="Times New Roman" w:eastAsia="仿宋_GB2312" w:cs="Times New Roman"/>
                <w:bCs/>
                <w:color w:val="auto"/>
                <w:sz w:val="24"/>
                <w:szCs w:val="24"/>
                <w:vertAlign w:val="subscript"/>
              </w:rPr>
              <w:t>2</w:t>
            </w:r>
            <w:r>
              <w:rPr>
                <w:rFonts w:hint="default" w:ascii="Times New Roman" w:hAnsi="Times New Roman" w:eastAsia="仿宋_GB2312" w:cs="Times New Roman"/>
                <w:bCs/>
                <w:color w:val="auto"/>
                <w:sz w:val="24"/>
                <w:szCs w:val="24"/>
              </w:rPr>
              <w:t>处的声级；</w:t>
            </w:r>
          </w:p>
          <w:p>
            <w:pPr>
              <w:snapToGrid w:val="0"/>
              <w:spacing w:line="360" w:lineRule="auto"/>
              <w:ind w:firstLine="1200" w:firstLineChars="500"/>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r</w:t>
            </w:r>
            <w:r>
              <w:rPr>
                <w:rFonts w:hint="default" w:ascii="Times New Roman" w:hAnsi="Times New Roman" w:eastAsia="仿宋_GB2312" w:cs="Times New Roman"/>
                <w:bCs/>
                <w:color w:val="auto"/>
                <w:sz w:val="24"/>
                <w:szCs w:val="24"/>
                <w:vertAlign w:val="subscript"/>
              </w:rPr>
              <w:t>1</w:t>
            </w:r>
            <w:r>
              <w:rPr>
                <w:rFonts w:hint="default" w:ascii="Times New Roman" w:hAnsi="Times New Roman" w:eastAsia="仿宋_GB2312" w:cs="Times New Roman"/>
                <w:bCs/>
                <w:color w:val="auto"/>
                <w:sz w:val="24"/>
                <w:szCs w:val="24"/>
              </w:rPr>
              <w:t>—声源至P</w:t>
            </w:r>
            <w:r>
              <w:rPr>
                <w:rFonts w:hint="default" w:ascii="Times New Roman" w:hAnsi="Times New Roman" w:eastAsia="仿宋_GB2312" w:cs="Times New Roman"/>
                <w:bCs/>
                <w:color w:val="auto"/>
                <w:sz w:val="24"/>
                <w:szCs w:val="24"/>
                <w:vertAlign w:val="subscript"/>
              </w:rPr>
              <w:t>1</w:t>
            </w:r>
            <w:r>
              <w:rPr>
                <w:rFonts w:hint="default" w:ascii="Times New Roman" w:hAnsi="Times New Roman" w:eastAsia="仿宋_GB2312" w:cs="Times New Roman"/>
                <w:bCs/>
                <w:color w:val="auto"/>
                <w:sz w:val="24"/>
                <w:szCs w:val="24"/>
              </w:rPr>
              <w:t>的距离（m）；</w:t>
            </w:r>
          </w:p>
          <w:p>
            <w:pPr>
              <w:snapToGrid w:val="0"/>
              <w:spacing w:line="360" w:lineRule="auto"/>
              <w:ind w:firstLine="1200" w:firstLineChars="500"/>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r</w:t>
            </w:r>
            <w:r>
              <w:rPr>
                <w:rFonts w:hint="default" w:ascii="Times New Roman" w:hAnsi="Times New Roman" w:eastAsia="仿宋_GB2312" w:cs="Times New Roman"/>
                <w:bCs/>
                <w:color w:val="auto"/>
                <w:sz w:val="24"/>
                <w:szCs w:val="24"/>
                <w:vertAlign w:val="subscript"/>
              </w:rPr>
              <w:t>2</w:t>
            </w:r>
            <w:r>
              <w:rPr>
                <w:rFonts w:hint="default" w:ascii="Times New Roman" w:hAnsi="Times New Roman" w:eastAsia="仿宋_GB2312" w:cs="Times New Roman"/>
                <w:bCs/>
                <w:color w:val="auto"/>
                <w:sz w:val="24"/>
                <w:szCs w:val="24"/>
              </w:rPr>
              <w:t>—声源至P</w:t>
            </w:r>
            <w:r>
              <w:rPr>
                <w:rFonts w:hint="default" w:ascii="Times New Roman" w:hAnsi="Times New Roman" w:eastAsia="仿宋_GB2312" w:cs="Times New Roman"/>
                <w:bCs/>
                <w:color w:val="auto"/>
                <w:sz w:val="24"/>
                <w:szCs w:val="24"/>
                <w:vertAlign w:val="subscript"/>
              </w:rPr>
              <w:t>2</w:t>
            </w:r>
            <w:r>
              <w:rPr>
                <w:rFonts w:hint="default" w:ascii="Times New Roman" w:hAnsi="Times New Roman" w:eastAsia="仿宋_GB2312" w:cs="Times New Roman"/>
                <w:bCs/>
                <w:color w:val="auto"/>
                <w:sz w:val="24"/>
                <w:szCs w:val="24"/>
              </w:rPr>
              <w:t>的距离（m）。</w:t>
            </w:r>
          </w:p>
          <w:p>
            <w:pPr>
              <w:snapToGrid w:val="0"/>
              <w:spacing w:line="360" w:lineRule="auto"/>
              <w:ind w:firstLine="480" w:firstLineChars="200"/>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利用距离传播衰减模式预测施工场区周围噪声等值线分布情况（不考虑任何隔声措施），结果见表</w:t>
            </w:r>
            <w:r>
              <w:rPr>
                <w:rFonts w:hint="eastAsia" w:eastAsia="仿宋_GB2312" w:cs="Times New Roman"/>
                <w:bCs/>
                <w:color w:val="auto"/>
                <w:sz w:val="24"/>
                <w:szCs w:val="24"/>
                <w:lang w:val="en-US" w:eastAsia="zh-CN"/>
              </w:rPr>
              <w:t>24</w:t>
            </w:r>
            <w:r>
              <w:rPr>
                <w:rFonts w:hint="default" w:ascii="Times New Roman" w:hAnsi="Times New Roman" w:eastAsia="仿宋_GB2312" w:cs="Times New Roman"/>
                <w:bCs/>
                <w:color w:val="auto"/>
                <w:sz w:val="24"/>
                <w:szCs w:val="24"/>
              </w:rPr>
              <w:t>。</w:t>
            </w:r>
          </w:p>
          <w:p>
            <w:pPr>
              <w:pStyle w:val="100"/>
              <w:keepNext w:val="0"/>
              <w:keepLines w:val="0"/>
              <w:pageBreakBefore w:val="0"/>
              <w:widowControl w:val="0"/>
              <w:kinsoku/>
              <w:wordWrap/>
              <w:overflowPunct/>
              <w:topLinePunct w:val="0"/>
              <w:autoSpaceDE/>
              <w:autoSpaceDN/>
              <w:bidi w:val="0"/>
              <w:adjustRightInd/>
              <w:snapToGrid/>
              <w:spacing w:before="157" w:beforeLines="50"/>
              <w:ind w:firstLine="480" w:firstLineChars="200"/>
              <w:jc w:val="both"/>
              <w:textAlignment w:val="auto"/>
              <w:rPr>
                <w:rFonts w:hint="default" w:ascii="Times New Roman" w:hAnsi="Times New Roman" w:eastAsia="黑体" w:cs="Times New Roman"/>
                <w:b w:val="0"/>
                <w:color w:val="auto"/>
                <w:kern w:val="2"/>
                <w:sz w:val="24"/>
                <w:szCs w:val="24"/>
                <w:lang w:val="en-US" w:eastAsia="zh-CN" w:bidi="ar-SA"/>
              </w:rPr>
            </w:pPr>
            <w:r>
              <w:rPr>
                <w:rFonts w:hint="default" w:ascii="Times New Roman" w:hAnsi="Times New Roman" w:eastAsia="黑体" w:cs="Times New Roman"/>
                <w:b w:val="0"/>
                <w:color w:val="auto"/>
                <w:kern w:val="2"/>
                <w:sz w:val="24"/>
                <w:szCs w:val="24"/>
                <w:lang w:val="en-US" w:eastAsia="zh-CN" w:bidi="ar-SA"/>
              </w:rPr>
              <w:t>表</w:t>
            </w:r>
            <w:r>
              <w:rPr>
                <w:rFonts w:hint="eastAsia" w:eastAsia="黑体" w:cs="Times New Roman"/>
                <w:b w:val="0"/>
                <w:color w:val="auto"/>
                <w:kern w:val="2"/>
                <w:sz w:val="24"/>
                <w:szCs w:val="24"/>
                <w:lang w:val="en-US" w:eastAsia="zh-CN" w:bidi="ar-SA"/>
              </w:rPr>
              <w:t>24</w:t>
            </w:r>
            <w:r>
              <w:rPr>
                <w:rFonts w:hint="eastAsia" w:ascii="Times New Roman" w:hAnsi="Times New Roman" w:eastAsia="黑体" w:cs="Times New Roman"/>
                <w:b w:val="0"/>
                <w:color w:val="auto"/>
                <w:kern w:val="2"/>
                <w:sz w:val="24"/>
                <w:szCs w:val="24"/>
                <w:lang w:val="en-US" w:eastAsia="zh-CN" w:bidi="ar-SA"/>
              </w:rPr>
              <w:t xml:space="preserve"> </w:t>
            </w:r>
            <w:r>
              <w:rPr>
                <w:rFonts w:hint="default" w:ascii="Times New Roman" w:hAnsi="Times New Roman" w:eastAsia="黑体" w:cs="Times New Roman"/>
                <w:b w:val="0"/>
                <w:color w:val="auto"/>
                <w:kern w:val="2"/>
                <w:sz w:val="24"/>
                <w:szCs w:val="24"/>
                <w:lang w:val="en-US" w:eastAsia="zh-CN" w:bidi="ar-SA"/>
              </w:rPr>
              <w:t xml:space="preserve"> </w:t>
            </w:r>
            <w:r>
              <w:rPr>
                <w:rFonts w:hint="eastAsia" w:ascii="Times New Roman" w:hAnsi="Times New Roman" w:eastAsia="黑体" w:cs="Times New Roman"/>
                <w:b w:val="0"/>
                <w:color w:val="auto"/>
                <w:kern w:val="2"/>
                <w:sz w:val="24"/>
                <w:szCs w:val="24"/>
                <w:lang w:val="en-US" w:eastAsia="zh-CN" w:bidi="ar-SA"/>
              </w:rPr>
              <w:t xml:space="preserve">             </w:t>
            </w:r>
            <w:r>
              <w:rPr>
                <w:rFonts w:hint="default" w:ascii="Times New Roman" w:hAnsi="Times New Roman" w:eastAsia="黑体" w:cs="Times New Roman"/>
                <w:b w:val="0"/>
                <w:color w:val="auto"/>
                <w:kern w:val="2"/>
                <w:sz w:val="24"/>
                <w:szCs w:val="24"/>
                <w:lang w:val="en-US" w:eastAsia="zh-CN" w:bidi="ar-SA"/>
              </w:rPr>
              <w:t xml:space="preserve"> 施工噪声影响预测结果  </w:t>
            </w:r>
            <w:r>
              <w:rPr>
                <w:rFonts w:hint="eastAsia" w:eastAsia="黑体" w:cs="Times New Roman"/>
                <w:b w:val="0"/>
                <w:color w:val="auto"/>
                <w:kern w:val="2"/>
                <w:sz w:val="24"/>
                <w:szCs w:val="24"/>
                <w:lang w:val="en-US" w:eastAsia="zh-CN" w:bidi="ar-SA"/>
              </w:rPr>
              <w:t xml:space="preserve">  </w:t>
            </w:r>
            <w:r>
              <w:rPr>
                <w:rFonts w:hint="eastAsia" w:ascii="Times New Roman" w:hAnsi="Times New Roman" w:eastAsia="黑体" w:cs="Times New Roman"/>
                <w:b w:val="0"/>
                <w:color w:val="auto"/>
                <w:kern w:val="2"/>
                <w:sz w:val="24"/>
                <w:szCs w:val="24"/>
                <w:lang w:val="en-US" w:eastAsia="zh-CN" w:bidi="ar-SA"/>
              </w:rPr>
              <w:t xml:space="preserve">      </w:t>
            </w:r>
            <w:r>
              <w:rPr>
                <w:rFonts w:hint="default" w:ascii="Times New Roman" w:hAnsi="Times New Roman" w:eastAsia="黑体" w:cs="Times New Roman"/>
                <w:b w:val="0"/>
                <w:color w:val="auto"/>
                <w:kern w:val="2"/>
                <w:sz w:val="24"/>
                <w:szCs w:val="24"/>
                <w:lang w:val="en-US" w:eastAsia="zh-CN" w:bidi="ar-SA"/>
              </w:rPr>
              <w:t>单位：dB(A)</w:t>
            </w:r>
          </w:p>
          <w:tbl>
            <w:tblPr>
              <w:tblStyle w:val="29"/>
              <w:tblW w:w="82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66"/>
              <w:gridCol w:w="589"/>
              <w:gridCol w:w="682"/>
              <w:gridCol w:w="684"/>
              <w:gridCol w:w="682"/>
              <w:gridCol w:w="682"/>
              <w:gridCol w:w="684"/>
              <w:gridCol w:w="682"/>
              <w:gridCol w:w="682"/>
              <w:gridCol w:w="685"/>
              <w:gridCol w:w="8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83"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距离(m)</w:t>
                  </w:r>
                </w:p>
              </w:tc>
              <w:tc>
                <w:tcPr>
                  <w:tcW w:w="424"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5</w:t>
                  </w:r>
                </w:p>
              </w:tc>
              <w:tc>
                <w:tcPr>
                  <w:tcW w:w="491"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10</w:t>
                  </w:r>
                </w:p>
              </w:tc>
              <w:tc>
                <w:tcPr>
                  <w:tcW w:w="492" w:type="dxa"/>
                  <w:noWrap w:val="0"/>
                  <w:vAlign w:val="center"/>
                </w:tcPr>
                <w:p>
                  <w:pPr>
                    <w:adjustRightInd w:val="0"/>
                    <w:snapToGrid w:val="0"/>
                    <w:jc w:val="center"/>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20</w:t>
                  </w:r>
                </w:p>
              </w:tc>
              <w:tc>
                <w:tcPr>
                  <w:tcW w:w="491" w:type="dxa"/>
                  <w:noWrap w:val="0"/>
                  <w:vAlign w:val="center"/>
                </w:tcPr>
                <w:p>
                  <w:pPr>
                    <w:adjustRightInd w:val="0"/>
                    <w:snapToGrid w:val="0"/>
                    <w:jc w:val="center"/>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30</w:t>
                  </w:r>
                </w:p>
              </w:tc>
              <w:tc>
                <w:tcPr>
                  <w:tcW w:w="491" w:type="dxa"/>
                  <w:noWrap w:val="0"/>
                  <w:vAlign w:val="center"/>
                </w:tcPr>
                <w:p>
                  <w:pPr>
                    <w:adjustRightInd w:val="0"/>
                    <w:snapToGrid w:val="0"/>
                    <w:jc w:val="center"/>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40</w:t>
                  </w:r>
                </w:p>
              </w:tc>
              <w:tc>
                <w:tcPr>
                  <w:tcW w:w="492" w:type="dxa"/>
                  <w:noWrap w:val="0"/>
                  <w:vAlign w:val="center"/>
                </w:tcPr>
                <w:p>
                  <w:pPr>
                    <w:adjustRightInd w:val="0"/>
                    <w:snapToGrid w:val="0"/>
                    <w:jc w:val="center"/>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50</w:t>
                  </w:r>
                </w:p>
              </w:tc>
              <w:tc>
                <w:tcPr>
                  <w:tcW w:w="491" w:type="dxa"/>
                  <w:noWrap w:val="0"/>
                  <w:vAlign w:val="center"/>
                </w:tcPr>
                <w:p>
                  <w:pPr>
                    <w:adjustRightInd w:val="0"/>
                    <w:snapToGrid w:val="0"/>
                    <w:jc w:val="center"/>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80</w:t>
                  </w:r>
                </w:p>
              </w:tc>
              <w:tc>
                <w:tcPr>
                  <w:tcW w:w="491" w:type="dxa"/>
                  <w:noWrap w:val="0"/>
                  <w:vAlign w:val="center"/>
                </w:tcPr>
                <w:p>
                  <w:pPr>
                    <w:adjustRightInd w:val="0"/>
                    <w:snapToGrid w:val="0"/>
                    <w:jc w:val="center"/>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100</w:t>
                  </w:r>
                </w:p>
              </w:tc>
              <w:tc>
                <w:tcPr>
                  <w:tcW w:w="492" w:type="dxa"/>
                  <w:noWrap w:val="0"/>
                  <w:vAlign w:val="center"/>
                </w:tcPr>
                <w:p>
                  <w:pPr>
                    <w:adjustRightInd w:val="0"/>
                    <w:snapToGrid w:val="0"/>
                    <w:jc w:val="center"/>
                    <w:rPr>
                      <w:rFonts w:hint="default" w:ascii="Times New Roman" w:hAnsi="Times New Roman" w:cs="Times New Roman" w:eastAsiaTheme="minorEastAsia"/>
                      <w:color w:val="auto"/>
                      <w:szCs w:val="21"/>
                      <w:lang w:val="en-US" w:eastAsia="zh-CN"/>
                    </w:rPr>
                  </w:pPr>
                  <w:r>
                    <w:rPr>
                      <w:rFonts w:hint="default" w:ascii="Times New Roman" w:hAnsi="Times New Roman" w:cs="Times New Roman"/>
                      <w:color w:val="auto"/>
                      <w:szCs w:val="21"/>
                      <w:lang w:val="en-US" w:eastAsia="zh-CN"/>
                    </w:rPr>
                    <w:t>150</w:t>
                  </w:r>
                </w:p>
              </w:tc>
              <w:tc>
                <w:tcPr>
                  <w:tcW w:w="576"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2</w:t>
                  </w:r>
                  <w:r>
                    <w:rPr>
                      <w:rFonts w:hint="default" w:ascii="Times New Roman" w:hAnsi="Times New Roman" w:cs="Times New Roman"/>
                      <w:color w:val="auto"/>
                      <w:szCs w:val="21"/>
                    </w:rPr>
                    <w:t>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983"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一般情况</w:t>
                  </w:r>
                </w:p>
              </w:tc>
              <w:tc>
                <w:tcPr>
                  <w:tcW w:w="424" w:type="dxa"/>
                  <w:noWrap w:val="0"/>
                  <w:vAlign w:val="center"/>
                </w:tcPr>
                <w:p>
                  <w:pPr>
                    <w:adjustRightInd w:val="0"/>
                    <w:snapToGrid w:val="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66</w:t>
                  </w:r>
                </w:p>
              </w:tc>
              <w:tc>
                <w:tcPr>
                  <w:tcW w:w="491" w:type="dxa"/>
                  <w:noWrap w:val="0"/>
                  <w:vAlign w:val="center"/>
                </w:tcPr>
                <w:p>
                  <w:pPr>
                    <w:adjustRightInd w:val="0"/>
                    <w:snapToGrid w:val="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60</w:t>
                  </w:r>
                </w:p>
              </w:tc>
              <w:tc>
                <w:tcPr>
                  <w:tcW w:w="492" w:type="dxa"/>
                  <w:noWrap w:val="0"/>
                  <w:vAlign w:val="center"/>
                </w:tcPr>
                <w:p>
                  <w:pPr>
                    <w:adjustRightInd w:val="0"/>
                    <w:snapToGrid w:val="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53</w:t>
                  </w:r>
                </w:p>
              </w:tc>
              <w:tc>
                <w:tcPr>
                  <w:tcW w:w="491" w:type="dxa"/>
                  <w:noWrap w:val="0"/>
                  <w:vAlign w:val="center"/>
                </w:tcPr>
                <w:p>
                  <w:pPr>
                    <w:adjustRightInd w:val="0"/>
                    <w:snapToGrid w:val="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50</w:t>
                  </w:r>
                </w:p>
              </w:tc>
              <w:tc>
                <w:tcPr>
                  <w:tcW w:w="491" w:type="dxa"/>
                  <w:noWrap w:val="0"/>
                  <w:vAlign w:val="center"/>
                </w:tcPr>
                <w:p>
                  <w:pPr>
                    <w:adjustRightInd w:val="0"/>
                    <w:snapToGrid w:val="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48</w:t>
                  </w:r>
                </w:p>
              </w:tc>
              <w:tc>
                <w:tcPr>
                  <w:tcW w:w="492" w:type="dxa"/>
                  <w:noWrap w:val="0"/>
                  <w:vAlign w:val="center"/>
                </w:tcPr>
                <w:p>
                  <w:pPr>
                    <w:adjustRightInd w:val="0"/>
                    <w:snapToGrid w:val="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46</w:t>
                  </w:r>
                </w:p>
              </w:tc>
              <w:tc>
                <w:tcPr>
                  <w:tcW w:w="491" w:type="dxa"/>
                  <w:noWrap w:val="0"/>
                  <w:vAlign w:val="center"/>
                </w:tcPr>
                <w:p>
                  <w:pPr>
                    <w:adjustRightInd w:val="0"/>
                    <w:snapToGrid w:val="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41</w:t>
                  </w:r>
                </w:p>
              </w:tc>
              <w:tc>
                <w:tcPr>
                  <w:tcW w:w="491" w:type="dxa"/>
                  <w:noWrap w:val="0"/>
                  <w:vAlign w:val="center"/>
                </w:tcPr>
                <w:p>
                  <w:pPr>
                    <w:adjustRightInd w:val="0"/>
                    <w:snapToGrid w:val="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40</w:t>
                  </w:r>
                </w:p>
              </w:tc>
              <w:tc>
                <w:tcPr>
                  <w:tcW w:w="492" w:type="dxa"/>
                  <w:noWrap w:val="0"/>
                  <w:vAlign w:val="center"/>
                </w:tcPr>
                <w:p>
                  <w:pPr>
                    <w:adjustRightInd w:val="0"/>
                    <w:snapToGrid w:val="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36</w:t>
                  </w:r>
                </w:p>
              </w:tc>
              <w:tc>
                <w:tcPr>
                  <w:tcW w:w="576" w:type="dxa"/>
                  <w:noWrap w:val="0"/>
                  <w:vAlign w:val="center"/>
                </w:tcPr>
                <w:p>
                  <w:pPr>
                    <w:adjustRightInd w:val="0"/>
                    <w:snapToGrid w:val="0"/>
                    <w:jc w:val="center"/>
                    <w:rPr>
                      <w:rFonts w:hint="default" w:ascii="Times New Roman" w:hAnsi="Times New Roman" w:cs="Times New Roman" w:eastAsiaTheme="minorEastAsia"/>
                      <w:color w:val="auto"/>
                      <w:szCs w:val="21"/>
                      <w:lang w:val="en-US" w:eastAsia="zh-CN"/>
                    </w:rPr>
                  </w:pPr>
                  <w:r>
                    <w:rPr>
                      <w:rFonts w:hint="eastAsia" w:ascii="Times New Roman" w:hAnsi="Times New Roman" w:cs="Times New Roman"/>
                      <w:color w:val="auto"/>
                      <w:szCs w:val="21"/>
                      <w:lang w:val="en-US" w:eastAsia="zh-CN"/>
                    </w:rPr>
                    <w:t>33</w:t>
                  </w:r>
                </w:p>
              </w:tc>
            </w:tr>
          </w:tbl>
          <w:p>
            <w:pPr>
              <w:keepNext w:val="0"/>
              <w:keepLines w:val="0"/>
              <w:pageBreakBefore w:val="0"/>
              <w:widowControl w:val="0"/>
              <w:kinsoku/>
              <w:wordWrap/>
              <w:overflowPunct/>
              <w:topLinePunct w:val="0"/>
              <w:autoSpaceDE/>
              <w:autoSpaceDN/>
              <w:bidi w:val="0"/>
              <w:adjustRightInd/>
              <w:snapToGrid w:val="0"/>
              <w:spacing w:before="157" w:beforeLines="50" w:line="360" w:lineRule="auto"/>
              <w:ind w:firstLine="480" w:firstLineChars="200"/>
              <w:textAlignment w:val="auto"/>
              <w:rPr>
                <w:rFonts w:hint="eastAsia" w:ascii="Times New Roman" w:hAnsi="Times New Roman" w:eastAsia="仿宋_GB2312" w:cs="Times New Roman"/>
                <w:bCs/>
                <w:color w:val="auto"/>
                <w:sz w:val="24"/>
                <w:szCs w:val="24"/>
              </w:rPr>
            </w:pPr>
            <w:r>
              <w:rPr>
                <w:rFonts w:hint="eastAsia" w:ascii="Times New Roman" w:hAnsi="Times New Roman" w:eastAsia="仿宋_GB2312" w:cs="Times New Roman"/>
                <w:bCs/>
                <w:color w:val="auto"/>
                <w:sz w:val="24"/>
                <w:szCs w:val="24"/>
              </w:rPr>
              <w:t>由</w:t>
            </w:r>
            <w:r>
              <w:rPr>
                <w:rFonts w:hint="eastAsia" w:ascii="Times New Roman" w:hAnsi="Times New Roman" w:eastAsia="仿宋_GB2312" w:cs="Times New Roman"/>
                <w:bCs/>
                <w:color w:val="auto"/>
                <w:sz w:val="24"/>
                <w:szCs w:val="24"/>
                <w:lang w:eastAsia="zh-CN"/>
              </w:rPr>
              <w:t>上</w:t>
            </w:r>
            <w:r>
              <w:rPr>
                <w:rFonts w:hint="eastAsia" w:ascii="Times New Roman" w:hAnsi="Times New Roman" w:eastAsia="仿宋_GB2312" w:cs="Times New Roman"/>
                <w:bCs/>
                <w:color w:val="auto"/>
                <w:sz w:val="24"/>
                <w:szCs w:val="24"/>
              </w:rPr>
              <w:t>表可知：按环境噪声</w:t>
            </w:r>
            <w:r>
              <w:rPr>
                <w:rFonts w:hint="eastAsia" w:ascii="Times New Roman" w:hAnsi="Times New Roman" w:eastAsia="仿宋_GB2312" w:cs="Times New Roman"/>
                <w:bCs/>
                <w:color w:val="auto"/>
                <w:sz w:val="24"/>
                <w:szCs w:val="24"/>
                <w:lang w:val="en-US" w:eastAsia="zh-CN"/>
              </w:rPr>
              <w:t>1</w:t>
            </w:r>
            <w:r>
              <w:rPr>
                <w:rFonts w:hint="eastAsia" w:ascii="Times New Roman" w:hAnsi="Times New Roman" w:eastAsia="仿宋_GB2312" w:cs="Times New Roman"/>
                <w:bCs/>
                <w:color w:val="auto"/>
                <w:sz w:val="24"/>
                <w:szCs w:val="24"/>
              </w:rPr>
              <w:t>类标准衡量，一般情况下工地施工噪声昼间在</w:t>
            </w:r>
            <w:r>
              <w:rPr>
                <w:rFonts w:hint="eastAsia" w:ascii="Times New Roman" w:hAnsi="Times New Roman" w:eastAsia="仿宋_GB2312" w:cs="Times New Roman"/>
                <w:bCs/>
                <w:color w:val="auto"/>
                <w:sz w:val="24"/>
                <w:szCs w:val="24"/>
                <w:lang w:val="en-US" w:eastAsia="zh-CN"/>
              </w:rPr>
              <w:t>2</w:t>
            </w:r>
            <w:r>
              <w:rPr>
                <w:rFonts w:hint="eastAsia" w:ascii="Times New Roman" w:hAnsi="Times New Roman" w:eastAsia="仿宋_GB2312" w:cs="Times New Roman"/>
                <w:bCs/>
                <w:color w:val="auto"/>
                <w:sz w:val="24"/>
                <w:szCs w:val="24"/>
              </w:rPr>
              <w:t>0</w:t>
            </w:r>
            <w:r>
              <w:rPr>
                <w:rFonts w:hint="default" w:ascii="Times New Roman" w:hAnsi="Times New Roman" w:eastAsia="仿宋_GB2312" w:cs="Times New Roman"/>
                <w:bCs/>
                <w:color w:val="auto"/>
                <w:sz w:val="24"/>
                <w:szCs w:val="24"/>
              </w:rPr>
              <w:t>m</w:t>
            </w:r>
            <w:r>
              <w:rPr>
                <w:rFonts w:hint="eastAsia" w:ascii="Times New Roman" w:hAnsi="Times New Roman" w:eastAsia="仿宋_GB2312" w:cs="Times New Roman"/>
                <w:bCs/>
                <w:color w:val="auto"/>
                <w:sz w:val="24"/>
                <w:szCs w:val="24"/>
              </w:rPr>
              <w:t>可达标</w:t>
            </w:r>
            <w:r>
              <w:rPr>
                <w:rFonts w:hint="eastAsia" w:ascii="Times New Roman" w:hAnsi="Times New Roman" w:eastAsia="仿宋_GB2312" w:cs="Times New Roman"/>
                <w:bCs/>
                <w:color w:val="auto"/>
                <w:sz w:val="24"/>
                <w:szCs w:val="24"/>
                <w:lang w:eastAsia="zh-CN"/>
              </w:rPr>
              <w:t>，</w:t>
            </w:r>
            <w:r>
              <w:rPr>
                <w:rFonts w:hint="eastAsia" w:eastAsia="仿宋_GB2312" w:cs="Times New Roman"/>
                <w:bCs/>
                <w:color w:val="auto"/>
                <w:sz w:val="24"/>
                <w:szCs w:val="24"/>
                <w:lang w:eastAsia="zh-CN"/>
              </w:rPr>
              <w:t>且本项目</w:t>
            </w:r>
            <w:r>
              <w:rPr>
                <w:rFonts w:hint="eastAsia" w:eastAsia="仿宋_GB2312" w:cs="Times New Roman"/>
                <w:bCs/>
                <w:color w:val="auto"/>
                <w:sz w:val="24"/>
                <w:szCs w:val="24"/>
                <w:lang w:val="en-US" w:eastAsia="zh-CN"/>
              </w:rPr>
              <w:t>施工边界外50m范围内没有声环境保护目标</w:t>
            </w:r>
            <w:r>
              <w:rPr>
                <w:rFonts w:hint="eastAsia" w:ascii="Times New Roman" w:hAnsi="Times New Roman" w:eastAsia="仿宋_GB2312" w:cs="Times New Roman"/>
                <w:bCs/>
                <w:color w:val="auto"/>
                <w:sz w:val="24"/>
                <w:szCs w:val="24"/>
              </w:rPr>
              <w:t>。</w:t>
            </w:r>
            <w:r>
              <w:rPr>
                <w:rFonts w:hint="eastAsia" w:ascii="Times New Roman" w:hAnsi="Times New Roman" w:eastAsia="仿宋_GB2312" w:cs="Times New Roman"/>
                <w:bCs/>
                <w:color w:val="auto"/>
                <w:sz w:val="24"/>
                <w:szCs w:val="24"/>
                <w:lang w:val="en-US" w:eastAsia="zh-CN"/>
              </w:rPr>
              <w:t>建议本项目在施工期间通过采取合理安排施工时间、合理布置施工现场、采用低噪声设备等严格的降噪措施后，可最大限度的降低噪声对周围声环境的影响。</w:t>
            </w:r>
          </w:p>
          <w:p>
            <w:pPr>
              <w:pStyle w:val="48"/>
              <w:bidi w:val="0"/>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2.4固体废物影响分析</w:t>
            </w:r>
          </w:p>
          <w:p>
            <w:pPr>
              <w:pStyle w:val="48"/>
              <w:bidi w:val="0"/>
              <w:rPr>
                <w:rFonts w:hint="default" w:ascii="Times New Roman" w:hAnsi="Times New Roman" w:cs="Times New Roman"/>
                <w:color w:val="auto"/>
              </w:rPr>
            </w:pPr>
            <w:r>
              <w:rPr>
                <w:rFonts w:hint="default" w:ascii="Times New Roman" w:hAnsi="Times New Roman" w:cs="Times New Roman"/>
                <w:color w:val="auto"/>
                <w:lang w:val="en-US" w:eastAsia="zh-CN"/>
              </w:rPr>
              <w:t>本项目</w:t>
            </w:r>
            <w:r>
              <w:rPr>
                <w:rFonts w:hint="default" w:ascii="Times New Roman" w:hAnsi="Times New Roman" w:cs="Times New Roman"/>
                <w:color w:val="auto"/>
              </w:rPr>
              <w:t>施工期的固体废物主要有三类，一是充填区基地开挖、沟谷两侧开挖剥离的</w:t>
            </w:r>
            <w:r>
              <w:rPr>
                <w:rFonts w:hint="default" w:ascii="Times New Roman" w:hAnsi="Times New Roman" w:cs="Times New Roman"/>
                <w:color w:val="auto"/>
                <w:lang w:eastAsia="zh-CN"/>
              </w:rPr>
              <w:t>弃土、弃渣</w:t>
            </w:r>
            <w:r>
              <w:rPr>
                <w:rFonts w:hint="default" w:ascii="Times New Roman" w:hAnsi="Times New Roman" w:cs="Times New Roman"/>
                <w:color w:val="auto"/>
              </w:rPr>
              <w:t>，二是施工过程产生的建筑垃圾</w:t>
            </w:r>
            <w:r>
              <w:rPr>
                <w:rFonts w:hint="eastAsia" w:cs="Times New Roman"/>
                <w:color w:val="auto"/>
                <w:lang w:eastAsia="zh-CN"/>
              </w:rPr>
              <w:t>及</w:t>
            </w:r>
            <w:r>
              <w:rPr>
                <w:rFonts w:hint="eastAsia" w:cs="Times New Roman"/>
                <w:color w:val="auto"/>
                <w:lang w:val="en-US" w:eastAsia="zh-CN"/>
              </w:rPr>
              <w:t>更换的旧管道及设备</w:t>
            </w:r>
            <w:r>
              <w:rPr>
                <w:rFonts w:hint="default" w:ascii="Times New Roman" w:hAnsi="Times New Roman" w:cs="Times New Roman"/>
                <w:color w:val="auto"/>
              </w:rPr>
              <w:t>，三是施工人员生活垃圾。</w:t>
            </w:r>
          </w:p>
          <w:p>
            <w:pPr>
              <w:pStyle w:val="48"/>
              <w:bidi w:val="0"/>
              <w:rPr>
                <w:rFonts w:hint="default" w:ascii="Times New Roman" w:hAnsi="Times New Roman" w:cs="Times New Roman"/>
                <w:b/>
                <w:bCs/>
                <w:color w:val="auto"/>
              </w:rPr>
            </w:pPr>
            <w:r>
              <w:rPr>
                <w:rFonts w:hint="default" w:ascii="Times New Roman" w:hAnsi="Times New Roman" w:cs="Times New Roman"/>
                <w:b/>
                <w:bCs/>
                <w:color w:val="auto"/>
              </w:rPr>
              <w:t>⑴弃土、弃渣</w:t>
            </w:r>
          </w:p>
          <w:p>
            <w:pPr>
              <w:pStyle w:val="48"/>
              <w:bidi w:val="0"/>
              <w:rPr>
                <w:rFonts w:hint="default" w:ascii="Times New Roman" w:hAnsi="Times New Roman" w:eastAsia="仿宋_GB2312" w:cs="Times New Roman"/>
                <w:color w:val="auto"/>
                <w:lang w:eastAsia="zh-CN"/>
              </w:rPr>
            </w:pPr>
            <w:r>
              <w:rPr>
                <w:rFonts w:hint="default" w:ascii="Times New Roman" w:hAnsi="Times New Roman" w:cs="Times New Roman"/>
                <w:color w:val="auto"/>
                <w:highlight w:val="none"/>
                <w:lang w:eastAsia="zh-CN"/>
              </w:rPr>
              <w:t>根据工程建设土方平衡表</w:t>
            </w:r>
            <w:r>
              <w:rPr>
                <w:rFonts w:hint="default" w:ascii="Times New Roman" w:hAnsi="Times New Roman" w:cs="Times New Roman"/>
                <w:color w:val="auto"/>
                <w:highlight w:val="none"/>
                <w:lang w:val="en-US" w:eastAsia="zh-CN"/>
              </w:rPr>
              <w:t>，</w:t>
            </w:r>
            <w:r>
              <w:rPr>
                <w:rFonts w:hint="default" w:ascii="Times New Roman" w:hAnsi="Times New Roman" w:cs="Times New Roman"/>
                <w:color w:val="auto"/>
                <w:highlight w:val="none"/>
                <w:lang w:eastAsia="zh-CN"/>
              </w:rPr>
              <w:t>本项目主体工程土石方开挖量为</w:t>
            </w:r>
            <w:r>
              <w:rPr>
                <w:rFonts w:hint="eastAsia" w:cs="Times New Roman"/>
                <w:color w:val="auto"/>
                <w:highlight w:val="none"/>
                <w:lang w:val="en-US" w:eastAsia="zh-CN"/>
              </w:rPr>
              <w:t>70.694</w:t>
            </w:r>
            <w:r>
              <w:rPr>
                <w:rFonts w:hint="default" w:ascii="Times New Roman" w:hAnsi="Times New Roman" w:cs="Times New Roman"/>
                <w:color w:val="auto"/>
                <w:highlight w:val="none"/>
                <w:lang w:val="en-US" w:eastAsia="zh-CN"/>
              </w:rPr>
              <w:t>万m</w:t>
            </w:r>
            <w:r>
              <w:rPr>
                <w:rFonts w:hint="default" w:ascii="Times New Roman" w:hAnsi="Times New Roman" w:cs="Times New Roman"/>
                <w:color w:val="auto"/>
                <w:highlight w:val="none"/>
                <w:vertAlign w:val="superscript"/>
                <w:lang w:val="en-US" w:eastAsia="zh-CN"/>
              </w:rPr>
              <w:t>3</w:t>
            </w:r>
            <w:r>
              <w:rPr>
                <w:rFonts w:hint="default" w:ascii="Times New Roman" w:hAnsi="Times New Roman" w:cs="Times New Roman"/>
                <w:color w:val="auto"/>
                <w:highlight w:val="none"/>
                <w:lang w:val="en-US" w:eastAsia="zh-CN"/>
              </w:rPr>
              <w:t>，土方回填量为</w:t>
            </w:r>
            <w:r>
              <w:rPr>
                <w:rFonts w:hint="eastAsia" w:cs="Times New Roman"/>
                <w:color w:val="auto"/>
                <w:highlight w:val="none"/>
                <w:lang w:val="en-US" w:eastAsia="zh-CN"/>
              </w:rPr>
              <w:t>19.304</w:t>
            </w:r>
            <w:r>
              <w:rPr>
                <w:rFonts w:hint="default" w:ascii="Times New Roman" w:hAnsi="Times New Roman" w:cs="Times New Roman"/>
                <w:color w:val="auto"/>
                <w:highlight w:val="none"/>
                <w:lang w:val="en-US" w:eastAsia="zh-CN"/>
              </w:rPr>
              <w:t>万m</w:t>
            </w:r>
            <w:r>
              <w:rPr>
                <w:rFonts w:hint="default" w:ascii="Times New Roman" w:hAnsi="Times New Roman" w:cs="Times New Roman"/>
                <w:color w:val="auto"/>
                <w:highlight w:val="none"/>
                <w:vertAlign w:val="superscript"/>
                <w:lang w:val="en-US" w:eastAsia="zh-CN"/>
              </w:rPr>
              <w:t>3</w:t>
            </w:r>
            <w:r>
              <w:rPr>
                <w:rFonts w:hint="eastAsia" w:cs="Times New Roman"/>
                <w:color w:val="auto"/>
                <w:highlight w:val="none"/>
                <w:lang w:val="en-US" w:eastAsia="zh-CN"/>
              </w:rPr>
              <w:t>，弃方量（主要包括蓄水池开挖弃土等）51.66万m³。</w:t>
            </w:r>
            <w:r>
              <w:rPr>
                <w:rFonts w:hint="eastAsia" w:cs="Times New Roman"/>
                <w:color w:val="auto"/>
                <w:lang w:eastAsia="zh-CN"/>
              </w:rPr>
              <w:t>弃土运至</w:t>
            </w:r>
            <w:r>
              <w:rPr>
                <w:rFonts w:hint="default" w:ascii="Times New Roman" w:hAnsi="Times New Roman" w:cs="Times New Roman"/>
                <w:color w:val="auto"/>
              </w:rPr>
              <w:t>弃土场</w:t>
            </w:r>
            <w:r>
              <w:rPr>
                <w:rFonts w:hint="eastAsia" w:cs="Times New Roman"/>
                <w:color w:val="auto"/>
                <w:lang w:eastAsia="zh-CN"/>
              </w:rPr>
              <w:t>（占地</w:t>
            </w:r>
            <w:r>
              <w:rPr>
                <w:rFonts w:hint="eastAsia" w:cs="Times New Roman"/>
                <w:color w:val="auto"/>
                <w:lang w:val="en-US" w:eastAsia="zh-CN"/>
              </w:rPr>
              <w:t>172488m</w:t>
            </w:r>
            <w:r>
              <w:rPr>
                <w:rFonts w:hint="eastAsia" w:cs="Times New Roman"/>
                <w:color w:val="auto"/>
                <w:vertAlign w:val="superscript"/>
                <w:lang w:val="en-US" w:eastAsia="zh-CN"/>
              </w:rPr>
              <w:t>2</w:t>
            </w:r>
            <w:r>
              <w:rPr>
                <w:rFonts w:hint="eastAsia" w:cs="Times New Roman"/>
                <w:color w:val="auto"/>
                <w:lang w:eastAsia="zh-CN"/>
              </w:rPr>
              <w:t>）</w:t>
            </w:r>
            <w:r>
              <w:rPr>
                <w:rFonts w:hint="default" w:ascii="Times New Roman" w:hAnsi="Times New Roman" w:cs="Times New Roman"/>
                <w:color w:val="auto"/>
              </w:rPr>
              <w:t>，</w:t>
            </w:r>
            <w:r>
              <w:rPr>
                <w:rFonts w:hint="eastAsia" w:cs="Times New Roman"/>
                <w:color w:val="auto"/>
                <w:lang w:eastAsia="zh-CN"/>
              </w:rPr>
              <w:t>施工结束后对弃土场</w:t>
            </w:r>
            <w:r>
              <w:rPr>
                <w:rFonts w:hint="default" w:ascii="Times New Roman" w:hAnsi="Times New Roman" w:cs="Times New Roman"/>
                <w:color w:val="auto"/>
              </w:rPr>
              <w:t>进行复垦</w:t>
            </w:r>
            <w:r>
              <w:rPr>
                <w:rFonts w:hint="eastAsia" w:cs="Times New Roman"/>
                <w:color w:val="auto"/>
                <w:lang w:eastAsia="zh-CN"/>
              </w:rPr>
              <w:t>，</w:t>
            </w:r>
            <w:r>
              <w:rPr>
                <w:rFonts w:hint="eastAsia" w:cs="Times New Roman"/>
                <w:color w:val="auto"/>
                <w:lang w:val="en-US" w:eastAsia="zh-CN"/>
              </w:rPr>
              <w:t xml:space="preserve"> 复垦包括：表土剥离、表土回覆（主体设计对蓄水池工程区占地范围内部分可剥离表土进行剥离，剥离表土采取集中堆放，后期用于覆土绿化）；机械土地整治：（根据主体设计，施工结束后，对排土场区占地进行土地整治，整地面积172488m</w:t>
            </w:r>
            <w:r>
              <w:rPr>
                <w:rFonts w:hint="eastAsia" w:cs="Times New Roman"/>
                <w:color w:val="auto"/>
                <w:vertAlign w:val="superscript"/>
                <w:lang w:val="en-US" w:eastAsia="zh-CN"/>
              </w:rPr>
              <w:t>2</w:t>
            </w:r>
            <w:r>
              <w:rPr>
                <w:rFonts w:hint="eastAsia" w:cs="Times New Roman"/>
                <w:color w:val="auto"/>
                <w:lang w:val="en-US" w:eastAsia="zh-CN"/>
              </w:rPr>
              <w:t>。整地方式为机械结合人工土地整治，机械翻地松土，施工方式采用人工施农家肥，整地深度30cm）；土埂拦挡（弃土场周围采用梯形式土埂进行拦挡，梯形土埂高1-2m，边坡1:1，土埂外坡进行拍瓷压实，形成结皮，防止水土流失）；种植扁穗冰草和紫花苜蓿（弃土场工程区占地为旱地和其他草地，施工结束后进行栽植扁穗冰草和紫花苜蓿恢复生态，栽植面积9.9032m</w:t>
            </w:r>
            <w:r>
              <w:rPr>
                <w:rFonts w:hint="eastAsia" w:cs="Times New Roman"/>
                <w:color w:val="auto"/>
                <w:vertAlign w:val="superscript"/>
                <w:lang w:val="en-US" w:eastAsia="zh-CN"/>
              </w:rPr>
              <w:t>2</w:t>
            </w:r>
            <w:r>
              <w:rPr>
                <w:rFonts w:hint="eastAsia" w:cs="Times New Roman"/>
                <w:color w:val="auto"/>
                <w:lang w:val="en-US" w:eastAsia="zh-CN"/>
              </w:rPr>
              <w:t>）</w:t>
            </w:r>
            <w:r>
              <w:rPr>
                <w:rFonts w:hint="default" w:ascii="Times New Roman" w:hAnsi="Times New Roman" w:cs="Times New Roman"/>
                <w:color w:val="auto"/>
              </w:rPr>
              <w:t>。</w:t>
            </w:r>
            <w:r>
              <w:rPr>
                <w:rFonts w:hint="default" w:ascii="Times New Roman" w:hAnsi="Times New Roman" w:cs="Times New Roman"/>
                <w:color w:val="auto"/>
                <w:lang w:eastAsia="zh-CN"/>
              </w:rPr>
              <w:t>故项目弃土弃渣</w:t>
            </w:r>
            <w:r>
              <w:rPr>
                <w:rFonts w:hint="eastAsia" w:cs="Times New Roman"/>
                <w:color w:val="auto"/>
                <w:lang w:eastAsia="zh-CN"/>
              </w:rPr>
              <w:t>均能得到妥善处理，对生态环境影响较小</w:t>
            </w:r>
            <w:r>
              <w:rPr>
                <w:rFonts w:hint="default" w:ascii="Times New Roman" w:hAnsi="Times New Roman" w:cs="Times New Roman"/>
                <w:color w:val="auto"/>
                <w:lang w:eastAsia="zh-CN"/>
              </w:rPr>
              <w:t>。</w:t>
            </w:r>
          </w:p>
          <w:p>
            <w:pPr>
              <w:pStyle w:val="48"/>
              <w:bidi w:val="0"/>
              <w:rPr>
                <w:rFonts w:hint="default" w:ascii="Times New Roman" w:hAnsi="Times New Roman" w:eastAsia="仿宋_GB2312" w:cs="Times New Roman"/>
                <w:b/>
                <w:bCs/>
                <w:color w:val="auto"/>
                <w:lang w:eastAsia="zh-CN"/>
              </w:rPr>
            </w:pPr>
            <w:r>
              <w:rPr>
                <w:rFonts w:hint="default" w:ascii="Times New Roman" w:hAnsi="Times New Roman" w:cs="Times New Roman"/>
                <w:b/>
                <w:bCs/>
                <w:color w:val="auto"/>
              </w:rPr>
              <w:t>⑵</w:t>
            </w:r>
            <w:r>
              <w:rPr>
                <w:rFonts w:hint="default" w:ascii="Times New Roman" w:hAnsi="Times New Roman" w:cs="Times New Roman"/>
                <w:b/>
                <w:bCs/>
                <w:color w:val="auto"/>
                <w:lang w:eastAsia="zh-CN"/>
              </w:rPr>
              <w:t>建筑垃圾</w:t>
            </w:r>
          </w:p>
          <w:p>
            <w:pPr>
              <w:pStyle w:val="48"/>
              <w:bidi w:val="0"/>
              <w:rPr>
                <w:rFonts w:hint="eastAsia" w:ascii="Times New Roman" w:hAnsi="Times New Roman" w:eastAsia="仿宋_GB2312" w:cs="Times New Roman"/>
                <w:color w:val="auto"/>
                <w:lang w:eastAsia="zh-CN"/>
              </w:rPr>
            </w:pPr>
            <w:r>
              <w:rPr>
                <w:rFonts w:hint="default" w:ascii="Times New Roman" w:hAnsi="Times New Roman" w:cs="Times New Roman"/>
                <w:color w:val="auto"/>
              </w:rPr>
              <w:t>建筑垃圾包括地基开挖时产生的废弃砂浆、建材废包装、建材的废边角料</w:t>
            </w:r>
            <w:r>
              <w:rPr>
                <w:rFonts w:hint="eastAsia" w:cs="Times New Roman"/>
                <w:color w:val="auto"/>
                <w:lang w:eastAsia="zh-CN"/>
              </w:rPr>
              <w:t>、</w:t>
            </w:r>
            <w:r>
              <w:rPr>
                <w:rFonts w:hint="eastAsia" w:cs="Times New Roman"/>
                <w:color w:val="auto"/>
                <w:lang w:val="en-US" w:eastAsia="zh-CN"/>
              </w:rPr>
              <w:t>更换的旧管道及设备</w:t>
            </w:r>
            <w:r>
              <w:rPr>
                <w:rFonts w:hint="default" w:ascii="Times New Roman" w:hAnsi="Times New Roman" w:cs="Times New Roman"/>
                <w:color w:val="auto"/>
              </w:rPr>
              <w:t>等。本</w:t>
            </w:r>
            <w:r>
              <w:rPr>
                <w:rFonts w:hint="default" w:ascii="Times New Roman" w:hAnsi="Times New Roman" w:cs="Times New Roman"/>
                <w:color w:val="auto"/>
                <w:lang w:eastAsia="zh-CN"/>
              </w:rPr>
              <w:t>工程</w:t>
            </w:r>
            <w:r>
              <w:rPr>
                <w:rFonts w:hint="default" w:ascii="Times New Roman" w:hAnsi="Times New Roman" w:cs="Times New Roman"/>
                <w:color w:val="auto"/>
              </w:rPr>
              <w:t>施工期必须将废弃砂浆、建材废包装、建材的废边角料运至政府指定位置堆放，并及时采取相应的</w:t>
            </w:r>
            <w:r>
              <w:rPr>
                <w:rFonts w:hint="default" w:ascii="Times New Roman" w:hAnsi="Times New Roman" w:cs="Times New Roman"/>
                <w:color w:val="auto"/>
                <w:lang w:val="en-US" w:eastAsia="zh-CN"/>
              </w:rPr>
              <w:t>防护</w:t>
            </w:r>
            <w:r>
              <w:rPr>
                <w:rFonts w:hint="default" w:ascii="Times New Roman" w:hAnsi="Times New Roman" w:cs="Times New Roman"/>
                <w:color w:val="auto"/>
              </w:rPr>
              <w:t>措施，避免因长期堆放对水体或空气质量造成影响。</w:t>
            </w:r>
            <w:r>
              <w:rPr>
                <w:rFonts w:hint="eastAsia" w:cs="Times New Roman"/>
                <w:color w:val="auto"/>
                <w:lang w:eastAsia="zh-CN"/>
              </w:rPr>
              <w:t>将</w:t>
            </w:r>
            <w:r>
              <w:rPr>
                <w:rFonts w:hint="eastAsia" w:cs="Times New Roman"/>
                <w:color w:val="auto"/>
                <w:lang w:val="en-US" w:eastAsia="zh-CN"/>
              </w:rPr>
              <w:t>更换的旧管道及设备集中收集后，清运至沙坡头区市政规定的建筑垃圾堆放场地。</w:t>
            </w:r>
          </w:p>
          <w:p>
            <w:pPr>
              <w:pStyle w:val="48"/>
              <w:bidi w:val="0"/>
              <w:rPr>
                <w:rFonts w:hint="default" w:ascii="Times New Roman" w:hAnsi="Times New Roman" w:cs="Times New Roman"/>
                <w:b/>
                <w:bCs/>
                <w:color w:val="auto"/>
              </w:rPr>
            </w:pPr>
            <w:r>
              <w:rPr>
                <w:rFonts w:hint="default" w:ascii="Times New Roman" w:hAnsi="Times New Roman" w:cs="Times New Roman"/>
                <w:b/>
                <w:bCs/>
                <w:color w:val="auto"/>
              </w:rPr>
              <w:t>⑶生活垃圾</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本项目施工平均人数估算为100人，人均每天生活垃圾产生量按0.5kg计算，则高峰期总产生量为0.05t/d，主要污染物为垃圾袋和矿泉水瓶等。施工中将定点集中收集，由施工单位组织收集统一外运至环卫部门指定地点</w:t>
            </w:r>
            <w:r>
              <w:rPr>
                <w:rFonts w:hint="default" w:ascii="Times New Roman" w:hAnsi="Times New Roman" w:cs="Times New Roman"/>
                <w:color w:val="auto"/>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092" w:hRule="atLeast"/>
          <w:jc w:val="center"/>
        </w:trPr>
        <w:tc>
          <w:tcPr>
            <w:tcW w:w="738" w:type="dxa"/>
            <w:vAlign w:val="center"/>
          </w:tcPr>
          <w:p>
            <w:pPr>
              <w:jc w:val="center"/>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施工期生态环境影响分析</w:t>
            </w:r>
          </w:p>
        </w:tc>
        <w:tc>
          <w:tcPr>
            <w:tcW w:w="8616" w:type="dxa"/>
            <w:vMerge w:val="continue"/>
            <w:vAlign w:val="center"/>
          </w:tcPr>
          <w:p>
            <w:pPr>
              <w:jc w:val="center"/>
              <w:rPr>
                <w:rFonts w:hint="default" w:ascii="Times New Roman" w:hAnsi="Times New Roman"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117" w:hRule="atLeast"/>
          <w:jc w:val="center"/>
        </w:trPr>
        <w:tc>
          <w:tcPr>
            <w:tcW w:w="738" w:type="dxa"/>
            <w:vAlign w:val="center"/>
          </w:tcPr>
          <w:p>
            <w:pPr>
              <w:jc w:val="center"/>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施工期生态环境影响分析</w:t>
            </w:r>
          </w:p>
        </w:tc>
        <w:tc>
          <w:tcPr>
            <w:tcW w:w="8616" w:type="dxa"/>
            <w:vMerge w:val="continue"/>
            <w:vAlign w:val="center"/>
          </w:tcPr>
          <w:p>
            <w:pPr>
              <w:jc w:val="center"/>
              <w:rPr>
                <w:rFonts w:hint="default" w:ascii="Times New Roman" w:hAnsi="Times New Roman"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072" w:hRule="atLeast"/>
          <w:jc w:val="center"/>
        </w:trPr>
        <w:tc>
          <w:tcPr>
            <w:tcW w:w="738" w:type="dxa"/>
            <w:vAlign w:val="center"/>
          </w:tcPr>
          <w:p>
            <w:pPr>
              <w:jc w:val="center"/>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施工期生态环境影响分析</w:t>
            </w:r>
          </w:p>
        </w:tc>
        <w:tc>
          <w:tcPr>
            <w:tcW w:w="8616" w:type="dxa"/>
            <w:vMerge w:val="continue"/>
            <w:vAlign w:val="center"/>
          </w:tcPr>
          <w:p>
            <w:pPr>
              <w:jc w:val="center"/>
              <w:rPr>
                <w:rFonts w:hint="default" w:ascii="Times New Roman" w:hAnsi="Times New Roman"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032" w:hRule="atLeast"/>
          <w:jc w:val="center"/>
        </w:trPr>
        <w:tc>
          <w:tcPr>
            <w:tcW w:w="738" w:type="dxa"/>
            <w:vAlign w:val="center"/>
          </w:tcPr>
          <w:p>
            <w:pPr>
              <w:jc w:val="center"/>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施工期生态环境影响分析</w:t>
            </w:r>
          </w:p>
        </w:tc>
        <w:tc>
          <w:tcPr>
            <w:tcW w:w="8616" w:type="dxa"/>
            <w:vMerge w:val="continue"/>
            <w:vAlign w:val="center"/>
          </w:tcPr>
          <w:p>
            <w:pPr>
              <w:jc w:val="center"/>
              <w:rPr>
                <w:rFonts w:hint="default" w:ascii="Times New Roman" w:hAnsi="Times New Roman"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4" w:hRule="atLeast"/>
          <w:jc w:val="center"/>
        </w:trPr>
        <w:tc>
          <w:tcPr>
            <w:tcW w:w="738" w:type="dxa"/>
            <w:vAlign w:val="center"/>
          </w:tcPr>
          <w:p>
            <w:pPr>
              <w:jc w:val="center"/>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施工期生态环境影响分析</w:t>
            </w:r>
          </w:p>
        </w:tc>
        <w:tc>
          <w:tcPr>
            <w:tcW w:w="8616" w:type="dxa"/>
            <w:vMerge w:val="continue"/>
            <w:vAlign w:val="center"/>
          </w:tcPr>
          <w:p>
            <w:pPr>
              <w:jc w:val="center"/>
              <w:rPr>
                <w:rFonts w:hint="default" w:ascii="Times New Roman" w:hAnsi="Times New Roman"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38" w:type="dxa"/>
            <w:vAlign w:val="center"/>
          </w:tcPr>
          <w:p>
            <w:pPr>
              <w:jc w:val="center"/>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运营期生态环境影响分析</w:t>
            </w:r>
          </w:p>
        </w:tc>
        <w:tc>
          <w:tcPr>
            <w:tcW w:w="8616" w:type="dxa"/>
            <w:vAlign w:val="center"/>
          </w:tcPr>
          <w:p>
            <w:pPr>
              <w:pStyle w:val="48"/>
              <w:bidi w:val="0"/>
              <w:rPr>
                <w:rFonts w:hint="eastAsia" w:cs="Times New Roman"/>
                <w:color w:val="auto"/>
                <w:highlight w:val="none"/>
                <w:lang w:val="en-US" w:eastAsia="zh-CN"/>
              </w:rPr>
            </w:pPr>
            <w:r>
              <w:rPr>
                <w:rFonts w:hint="eastAsia" w:cs="Times New Roman"/>
                <w:color w:val="auto"/>
                <w:highlight w:val="none"/>
                <w:lang w:val="en-US" w:eastAsia="zh-CN"/>
              </w:rPr>
              <w:t>本工程建成后，景庄1#蓄水池控制灌溉项目区2000亩辣椒灌溉，景庄2#蓄水池控制灌溉项目区1854亩辣椒灌溉，深井1#蓄水池控制灌溉项目区1532亩辣椒灌溉，三眼井1#蓄水池控制灌溉项目区1584亩辣椒灌溉，新水1#蓄水池控制灌溉项目区2715亩辣椒灌溉。</w:t>
            </w:r>
          </w:p>
          <w:p>
            <w:pPr>
              <w:pStyle w:val="48"/>
              <w:bidi w:val="0"/>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运行方式：调蓄水池和输配水管线都是4月-9月运行。</w:t>
            </w:r>
          </w:p>
          <w:p>
            <w:pPr>
              <w:pStyle w:val="48"/>
              <w:bidi w:val="0"/>
              <w:rPr>
                <w:rFonts w:hint="eastAsia" w:cs="Times New Roman"/>
                <w:b/>
                <w:bCs/>
                <w:color w:val="auto"/>
                <w:highlight w:val="none"/>
                <w:lang w:val="en-US" w:eastAsia="zh-CN"/>
              </w:rPr>
            </w:pPr>
            <w:r>
              <w:rPr>
                <w:rFonts w:hint="eastAsia" w:cs="Times New Roman"/>
                <w:b/>
                <w:bCs/>
                <w:color w:val="auto"/>
                <w:highlight w:val="none"/>
                <w:lang w:val="en-US" w:eastAsia="zh-CN"/>
              </w:rPr>
              <w:t>运营期产污环节：</w:t>
            </w:r>
          </w:p>
          <w:p>
            <w:pPr>
              <w:pStyle w:val="48"/>
              <w:bidi w:val="0"/>
              <w:rPr>
                <w:rFonts w:hint="eastAsia" w:cs="Times New Roman"/>
                <w:color w:val="auto"/>
                <w:highlight w:val="none"/>
                <w:lang w:val="en-US" w:eastAsia="zh-CN"/>
              </w:rPr>
            </w:pPr>
            <w:r>
              <w:rPr>
                <w:rFonts w:hint="eastAsia" w:cs="Times New Roman"/>
                <w:color w:val="auto"/>
                <w:highlight w:val="none"/>
                <w:lang w:val="en-US" w:eastAsia="zh-CN"/>
              </w:rPr>
              <w:t>运营期污染工序主要为：</w:t>
            </w:r>
          </w:p>
          <w:p>
            <w:pPr>
              <w:pStyle w:val="48"/>
              <w:bidi w:val="0"/>
              <w:rPr>
                <w:rFonts w:hint="eastAsia" w:cs="Times New Roman"/>
                <w:color w:val="auto"/>
                <w:highlight w:val="none"/>
                <w:lang w:val="en-US" w:eastAsia="zh-CN"/>
              </w:rPr>
            </w:pPr>
            <w:r>
              <w:rPr>
                <w:rFonts w:hint="eastAsia" w:cs="Times New Roman"/>
                <w:color w:val="auto"/>
                <w:highlight w:val="none"/>
                <w:lang w:val="en-US" w:eastAsia="zh-CN"/>
              </w:rPr>
              <w:t>噪声：泵站运行产生的噪声；</w:t>
            </w:r>
          </w:p>
          <w:p>
            <w:pPr>
              <w:pStyle w:val="48"/>
              <w:bidi w:val="0"/>
              <w:rPr>
                <w:rFonts w:hint="eastAsia" w:cs="Times New Roman"/>
                <w:color w:val="auto"/>
                <w:highlight w:val="none"/>
                <w:lang w:val="en-US" w:eastAsia="zh-CN"/>
              </w:rPr>
            </w:pPr>
            <w:r>
              <w:rPr>
                <w:rFonts w:hint="eastAsia" w:cs="Times New Roman"/>
                <w:color w:val="auto"/>
                <w:highlight w:val="none"/>
                <w:lang w:val="en-US" w:eastAsia="zh-CN"/>
              </w:rPr>
              <w:t>危险废物：设备维修产生的废机油、废润滑油等。</w:t>
            </w:r>
          </w:p>
          <w:p>
            <w:pPr>
              <w:pStyle w:val="48"/>
              <w:bidi w:val="0"/>
              <w:rPr>
                <w:rFonts w:hint="default" w:cs="Times New Roman"/>
                <w:b/>
                <w:bCs/>
                <w:color w:val="auto"/>
                <w:highlight w:val="none"/>
                <w:lang w:val="en-US" w:eastAsia="zh-CN"/>
              </w:rPr>
            </w:pPr>
            <w:r>
              <w:rPr>
                <w:rFonts w:hint="eastAsia" w:cs="Times New Roman"/>
                <w:b/>
                <w:bCs/>
                <w:color w:val="auto"/>
                <w:highlight w:val="none"/>
                <w:lang w:val="en-US" w:eastAsia="zh-CN"/>
              </w:rPr>
              <w:t>运营期环境影响分析：</w:t>
            </w:r>
          </w:p>
          <w:p>
            <w:pPr>
              <w:pStyle w:val="48"/>
              <w:bidi w:val="0"/>
              <w:rPr>
                <w:rFonts w:hint="eastAsia" w:cs="Times New Roman"/>
                <w:b/>
                <w:bCs/>
                <w:color w:val="auto"/>
                <w:highlight w:val="none"/>
                <w:lang w:val="en-US" w:eastAsia="zh-CN"/>
              </w:rPr>
            </w:pPr>
            <w:r>
              <w:rPr>
                <w:rFonts w:hint="eastAsia" w:cs="Times New Roman"/>
                <w:b/>
                <w:bCs/>
                <w:color w:val="auto"/>
                <w:highlight w:val="none"/>
                <w:lang w:val="en-US" w:eastAsia="zh-CN"/>
              </w:rPr>
              <w:t>1.声环境影响分析：</w:t>
            </w:r>
          </w:p>
          <w:p>
            <w:pPr>
              <w:pStyle w:val="48"/>
              <w:bidi w:val="0"/>
              <w:rPr>
                <w:rFonts w:hint="default" w:cs="Times New Roman"/>
                <w:color w:val="auto"/>
                <w:highlight w:val="none"/>
                <w:lang w:val="en-US" w:eastAsia="zh-CN"/>
              </w:rPr>
            </w:pPr>
            <w:r>
              <w:rPr>
                <w:rFonts w:hint="default" w:cs="Times New Roman"/>
                <w:color w:val="auto"/>
                <w:highlight w:val="none"/>
                <w:lang w:val="en-US" w:eastAsia="zh-CN"/>
              </w:rPr>
              <w:t>本项目运营期噪声主要为各类泵等产生的机械嗓声，嗓声强度值在80~85dB(A)之间，由于泵站周边无环境</w:t>
            </w:r>
            <w:r>
              <w:rPr>
                <w:rFonts w:hint="eastAsia" w:cs="Times New Roman"/>
                <w:color w:val="auto"/>
                <w:highlight w:val="none"/>
                <w:lang w:val="en-US" w:eastAsia="zh-CN"/>
              </w:rPr>
              <w:t>保护</w:t>
            </w:r>
            <w:r>
              <w:rPr>
                <w:rFonts w:hint="default" w:cs="Times New Roman"/>
                <w:color w:val="auto"/>
                <w:highlight w:val="none"/>
                <w:lang w:val="en-US" w:eastAsia="zh-CN"/>
              </w:rPr>
              <w:t>目标，设备选型上选择环保高效的低噪声设备</w:t>
            </w:r>
            <w:r>
              <w:rPr>
                <w:rFonts w:hint="eastAsia" w:cs="Times New Roman"/>
                <w:color w:val="auto"/>
                <w:highlight w:val="none"/>
                <w:lang w:val="en-US" w:eastAsia="zh-CN"/>
              </w:rPr>
              <w:t>：</w:t>
            </w:r>
            <w:r>
              <w:rPr>
                <w:rFonts w:hint="default" w:cs="Times New Roman"/>
                <w:color w:val="auto"/>
                <w:highlight w:val="none"/>
                <w:lang w:val="en-US" w:eastAsia="zh-CN"/>
              </w:rPr>
              <w:t>选用低噪声泵将有效降低噪声，且在空气环境中衰减，对周围环境影响较小。</w:t>
            </w:r>
          </w:p>
          <w:p>
            <w:pPr>
              <w:pStyle w:val="48"/>
              <w:bidi w:val="0"/>
              <w:rPr>
                <w:rFonts w:hint="eastAsia" w:cs="Times New Roman"/>
                <w:b/>
                <w:bCs/>
                <w:color w:val="auto"/>
                <w:highlight w:val="none"/>
                <w:lang w:val="en-US" w:eastAsia="zh-CN"/>
              </w:rPr>
            </w:pPr>
            <w:r>
              <w:rPr>
                <w:rFonts w:hint="eastAsia" w:cs="Times New Roman"/>
                <w:b/>
                <w:bCs/>
                <w:color w:val="auto"/>
                <w:highlight w:val="none"/>
                <w:lang w:val="en-US" w:eastAsia="zh-CN"/>
              </w:rPr>
              <w:t>2.固体废物环境影响分析：</w:t>
            </w:r>
          </w:p>
          <w:p>
            <w:pPr>
              <w:pStyle w:val="48"/>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运营期设备检修过程中会产生少量废机油、废润滑油（HW08，废物代码为900-214-08），属于危险废物，</w:t>
            </w:r>
            <w:r>
              <w:rPr>
                <w:rFonts w:hint="eastAsia" w:cs="Times New Roman"/>
                <w:color w:val="auto"/>
                <w:highlight w:val="none"/>
                <w:lang w:val="en-US" w:eastAsia="zh-CN"/>
              </w:rPr>
              <w:t>定期维修后集中收集</w:t>
            </w:r>
            <w:r>
              <w:rPr>
                <w:rFonts w:hint="default" w:ascii="Times New Roman" w:hAnsi="Times New Roman" w:cs="Times New Roman"/>
                <w:color w:val="auto"/>
                <w:highlight w:val="none"/>
                <w:lang w:val="en-US" w:eastAsia="zh-CN"/>
              </w:rPr>
              <w:t>送有危险废物处置资质的单位安全处置。</w:t>
            </w:r>
          </w:p>
          <w:p>
            <w:pPr>
              <w:pStyle w:val="48"/>
              <w:bidi w:val="0"/>
              <w:rPr>
                <w:rFonts w:hint="eastAsia" w:cs="Times New Roman"/>
                <w:color w:val="auto"/>
                <w:highlight w:val="none"/>
                <w:lang w:eastAsia="zh-CN"/>
              </w:rPr>
            </w:pPr>
            <w:r>
              <w:rPr>
                <w:rFonts w:hint="default" w:ascii="Times New Roman" w:hAnsi="Times New Roman" w:cs="Times New Roman"/>
                <w:color w:val="auto"/>
                <w:highlight w:val="none"/>
                <w:lang w:val="en-US" w:eastAsia="zh-CN"/>
              </w:rPr>
              <w:t>本工程建设完成后相关设施的维护由当地水务部门负责，项目不增设工作人员或工作站，营运期无废水产生，</w:t>
            </w:r>
            <w:r>
              <w:rPr>
                <w:rFonts w:hint="eastAsia" w:cs="Times New Roman"/>
                <w:color w:val="auto"/>
                <w:highlight w:val="none"/>
                <w:lang w:val="en-US" w:eastAsia="zh-CN"/>
              </w:rPr>
              <w:t>项目不新增取水口，充分利用现有供水工程供水能力，在此基础上建设调蓄水池。</w:t>
            </w:r>
            <w:r>
              <w:rPr>
                <w:rFonts w:hint="default" w:ascii="Times New Roman" w:hAnsi="Times New Roman" w:cs="Times New Roman"/>
                <w:color w:val="auto"/>
                <w:highlight w:val="none"/>
                <w:lang w:val="en-US" w:eastAsia="zh-CN"/>
              </w:rPr>
              <w:t>因此营运期</w:t>
            </w:r>
            <w:r>
              <w:rPr>
                <w:rFonts w:hint="eastAsia" w:cs="Times New Roman"/>
                <w:color w:val="auto"/>
                <w:highlight w:val="none"/>
                <w:lang w:val="en-US" w:eastAsia="zh-CN"/>
              </w:rPr>
              <w:t>不会对区域</w:t>
            </w:r>
            <w:r>
              <w:rPr>
                <w:rFonts w:hint="default" w:ascii="Times New Roman" w:hAnsi="Times New Roman" w:cs="Times New Roman"/>
                <w:color w:val="auto"/>
                <w:highlight w:val="none"/>
                <w:lang w:eastAsia="zh-CN"/>
              </w:rPr>
              <w:t>对</w:t>
            </w:r>
            <w:r>
              <w:rPr>
                <w:rFonts w:hint="eastAsia" w:cs="Times New Roman"/>
                <w:color w:val="auto"/>
                <w:highlight w:val="none"/>
                <w:lang w:eastAsia="zh-CN"/>
              </w:rPr>
              <w:t>黄河水源等</w:t>
            </w:r>
            <w:r>
              <w:rPr>
                <w:rFonts w:hint="default" w:ascii="Times New Roman" w:hAnsi="Times New Roman" w:cs="Times New Roman"/>
                <w:color w:val="auto"/>
                <w:highlight w:val="none"/>
                <w:lang w:eastAsia="zh-CN"/>
              </w:rPr>
              <w:t>地表水环境产生影响</w:t>
            </w:r>
            <w:r>
              <w:rPr>
                <w:rFonts w:hint="eastAsia" w:cs="Times New Roman"/>
                <w:color w:val="auto"/>
                <w:highlight w:val="none"/>
                <w:lang w:eastAsia="zh-CN"/>
              </w:rPr>
              <w:t>。</w:t>
            </w:r>
          </w:p>
          <w:p>
            <w:pPr>
              <w:pStyle w:val="48"/>
              <w:bidi w:val="0"/>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3.项目投运的环境正效益：</w:t>
            </w:r>
          </w:p>
          <w:p>
            <w:pPr>
              <w:pStyle w:val="48"/>
              <w:bidi w:val="0"/>
              <w:rPr>
                <w:rFonts w:hint="default"/>
                <w:color w:val="auto"/>
                <w:lang w:val="en-US" w:eastAsia="zh-CN"/>
              </w:rPr>
            </w:pPr>
            <w:r>
              <w:rPr>
                <w:rFonts w:hint="default" w:ascii="Times New Roman" w:hAnsi="Times New Roman" w:cs="Times New Roman"/>
                <w:color w:val="auto"/>
                <w:highlight w:val="none"/>
                <w:lang w:eastAsia="zh-CN"/>
              </w:rPr>
              <w:t>本项目建设完成后，</w:t>
            </w:r>
            <w:r>
              <w:rPr>
                <w:rFonts w:hint="default" w:ascii="Times New Roman" w:hAnsi="Times New Roman" w:cs="Times New Roman"/>
                <w:color w:val="auto"/>
                <w:highlight w:val="none"/>
              </w:rPr>
              <w:t>既可以高质量保障</w:t>
            </w:r>
            <w:r>
              <w:rPr>
                <w:rFonts w:hint="eastAsia" w:cs="Times New Roman"/>
                <w:color w:val="auto"/>
                <w:highlight w:val="none"/>
                <w:lang w:eastAsia="zh-CN"/>
              </w:rPr>
              <w:t>辣椒</w:t>
            </w:r>
            <w:r>
              <w:rPr>
                <w:rFonts w:hint="default" w:ascii="Times New Roman" w:hAnsi="Times New Roman" w:cs="Times New Roman"/>
                <w:color w:val="auto"/>
                <w:highlight w:val="none"/>
              </w:rPr>
              <w:t>地生态修复和生态产业高质量发展用水安全，助推稳步实现</w:t>
            </w:r>
            <w:r>
              <w:rPr>
                <w:rFonts w:hint="eastAsia" w:cs="Times New Roman"/>
                <w:color w:val="auto"/>
                <w:highlight w:val="none"/>
                <w:lang w:eastAsia="zh-CN"/>
              </w:rPr>
              <w:t>辣椒</w:t>
            </w:r>
            <w:r>
              <w:rPr>
                <w:rFonts w:hint="default" w:ascii="Times New Roman" w:hAnsi="Times New Roman" w:cs="Times New Roman"/>
                <w:color w:val="auto"/>
                <w:highlight w:val="none"/>
              </w:rPr>
              <w:t>地良性利用、永续发展，对保护香山</w:t>
            </w:r>
            <w:r>
              <w:rPr>
                <w:rFonts w:hint="eastAsia" w:cs="Times New Roman"/>
                <w:color w:val="auto"/>
                <w:highlight w:val="none"/>
                <w:lang w:eastAsia="zh-CN"/>
              </w:rPr>
              <w:t>乡的</w:t>
            </w:r>
            <w:r>
              <w:rPr>
                <w:rFonts w:hint="default" w:ascii="Times New Roman" w:hAnsi="Times New Roman" w:cs="Times New Roman"/>
                <w:color w:val="auto"/>
                <w:highlight w:val="none"/>
              </w:rPr>
              <w:t>生态环境具有重要作用</w:t>
            </w:r>
            <w:r>
              <w:rPr>
                <w:rFonts w:hint="default" w:ascii="Times New Roman" w:hAnsi="Times New Roman" w:cs="Times New Roman"/>
                <w:color w:val="auto"/>
                <w:highlight w:val="none"/>
                <w:lang w:eastAsia="zh-CN"/>
              </w:rPr>
              <w:t>，又</w:t>
            </w:r>
            <w:r>
              <w:rPr>
                <w:rFonts w:hint="default" w:ascii="Times New Roman" w:hAnsi="Times New Roman" w:cs="Times New Roman"/>
                <w:color w:val="auto"/>
                <w:highlight w:val="none"/>
                <w:lang w:val="en-US" w:eastAsia="zh-CN"/>
              </w:rPr>
              <w:t>改善渠系输水条件，提升灌区调控能力，健全灌溉管理体制，对促进节水型现代化灌区建设具有重要的作用和正向影响</w:t>
            </w:r>
            <w:r>
              <w:rPr>
                <w:rFonts w:hint="default" w:ascii="Times New Roman" w:hAnsi="Times New Roman" w:cs="Times New Roman"/>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38" w:type="dxa"/>
            <w:vAlign w:val="center"/>
          </w:tcPr>
          <w:p>
            <w:pPr>
              <w:jc w:val="center"/>
              <w:rPr>
                <w:rFonts w:hint="default" w:ascii="Times New Roman" w:hAnsi="Times New Roman" w:cs="Times New Roman"/>
                <w:b/>
                <w:bCs/>
                <w:color w:val="auto"/>
                <w:kern w:val="2"/>
                <w:sz w:val="24"/>
                <w:szCs w:val="24"/>
                <w:highlight w:val="none"/>
                <w:lang w:val="en-US" w:eastAsia="zh-CN" w:bidi="ar-SA"/>
              </w:rPr>
            </w:pPr>
          </w:p>
          <w:p>
            <w:pPr>
              <w:jc w:val="center"/>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选址选线环境合理性分析</w:t>
            </w:r>
          </w:p>
          <w:p>
            <w:pPr>
              <w:pStyle w:val="8"/>
              <w:rPr>
                <w:rFonts w:hint="default"/>
                <w:lang w:val="en-US" w:eastAsia="zh-CN"/>
              </w:rPr>
            </w:pPr>
          </w:p>
        </w:tc>
        <w:tc>
          <w:tcPr>
            <w:tcW w:w="8616" w:type="dxa"/>
            <w:vMerge w:val="restart"/>
            <w:vAlign w:val="center"/>
          </w:tcPr>
          <w:p>
            <w:pPr>
              <w:pStyle w:val="47"/>
              <w:bidi w:val="0"/>
              <w:rPr>
                <w:rFonts w:hint="default" w:ascii="Times New Roman" w:hAnsi="Times New Roman" w:cs="Times New Roman"/>
                <w:color w:val="auto"/>
              </w:rPr>
            </w:pPr>
            <w:r>
              <w:rPr>
                <w:rFonts w:hint="eastAsia" w:cs="Times New Roman"/>
                <w:color w:val="auto"/>
                <w:lang w:val="en-US" w:eastAsia="zh-CN"/>
              </w:rPr>
              <w:t>1</w:t>
            </w:r>
            <w:r>
              <w:rPr>
                <w:rFonts w:hint="default" w:ascii="Times New Roman" w:hAnsi="Times New Roman" w:cs="Times New Roman"/>
                <w:color w:val="auto"/>
                <w:lang w:val="en-US" w:eastAsia="zh-CN"/>
              </w:rPr>
              <w:t>.</w:t>
            </w:r>
            <w:r>
              <w:rPr>
                <w:rFonts w:hint="default" w:ascii="Times New Roman" w:hAnsi="Times New Roman" w:cs="Times New Roman"/>
                <w:color w:val="auto"/>
              </w:rPr>
              <w:t>施工区</w:t>
            </w:r>
            <w:r>
              <w:rPr>
                <w:rFonts w:hint="default" w:ascii="Times New Roman" w:hAnsi="Times New Roman" w:cs="Times New Roman"/>
                <w:color w:val="auto"/>
                <w:lang w:eastAsia="zh-CN"/>
              </w:rPr>
              <w:t>选址环境合理性</w:t>
            </w:r>
          </w:p>
          <w:p>
            <w:pPr>
              <w:pStyle w:val="48"/>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施工</w:t>
            </w:r>
            <w:r>
              <w:rPr>
                <w:rFonts w:hint="eastAsia" w:ascii="Times New Roman" w:hAnsi="Times New Roman" w:cs="Times New Roman"/>
                <w:color w:val="auto"/>
                <w:highlight w:val="none"/>
                <w:lang w:val="en-US" w:eastAsia="zh-CN"/>
              </w:rPr>
              <w:t>营地租赁附近居民用房</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不占地。</w:t>
            </w:r>
            <w:r>
              <w:rPr>
                <w:rFonts w:hint="default" w:ascii="Times New Roman" w:hAnsi="Times New Roman" w:cs="Times New Roman"/>
                <w:color w:val="auto"/>
                <w:highlight w:val="none"/>
                <w:lang w:val="en-US" w:eastAsia="zh-CN"/>
              </w:rPr>
              <w:t>不涉及自然保护区、水源保护区、风景名胜区等生态保护红线，不占压文物，避让基本农田，不涉及濒危保护物种。</w:t>
            </w:r>
          </w:p>
          <w:p>
            <w:pPr>
              <w:pStyle w:val="48"/>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本工程</w:t>
            </w:r>
            <w:r>
              <w:rPr>
                <w:rFonts w:hint="eastAsia" w:ascii="Times New Roman" w:hAnsi="Times New Roman" w:cs="Times New Roman"/>
                <w:color w:val="auto"/>
                <w:highlight w:val="none"/>
                <w:lang w:val="en-US" w:eastAsia="zh-CN"/>
              </w:rPr>
              <w:t>施工期洗漱废水</w:t>
            </w:r>
            <w:r>
              <w:rPr>
                <w:rFonts w:hint="default" w:ascii="Times New Roman" w:hAnsi="Times New Roman" w:cs="Times New Roman"/>
                <w:color w:val="auto"/>
                <w:highlight w:val="none"/>
                <w:lang w:val="en-US" w:eastAsia="zh-CN"/>
              </w:rPr>
              <w:t>用于施工场地洒水降尘，施工期建设环保型旱厕供施工人员如厕</w:t>
            </w:r>
            <w:r>
              <w:rPr>
                <w:rFonts w:hint="eastAsia"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eastAsia="zh-CN"/>
              </w:rPr>
              <w:t>定期清运。在采取施工期污染防治、生态保护和恢复措施后，本工程生产生活区布置合理。</w:t>
            </w:r>
          </w:p>
          <w:p>
            <w:pPr>
              <w:pStyle w:val="47"/>
              <w:keepNext w:val="0"/>
              <w:keepLines w:val="0"/>
              <w:pageBreakBefore w:val="0"/>
              <w:widowControl w:val="0"/>
              <w:kinsoku/>
              <w:wordWrap/>
              <w:topLinePunct w:val="0"/>
              <w:autoSpaceDE/>
              <w:autoSpaceDN/>
              <w:bidi w:val="0"/>
              <w:adjustRightInd w:val="0"/>
              <w:snapToGrid w:val="0"/>
              <w:spacing w:before="0" w:beforeLines="0" w:after="0" w:afterLines="0" w:line="360" w:lineRule="auto"/>
              <w:rPr>
                <w:rFonts w:hint="default" w:ascii="Times New Roman" w:hAnsi="Times New Roman" w:cs="Times New Roman"/>
                <w:color w:val="auto"/>
                <w:lang w:val="en-US" w:eastAsia="zh-CN"/>
              </w:rPr>
            </w:pPr>
            <w:r>
              <w:rPr>
                <w:rFonts w:hint="eastAsia" w:cs="Times New Roman"/>
                <w:color w:val="auto"/>
                <w:lang w:val="en-US" w:eastAsia="zh-CN"/>
              </w:rPr>
              <w:t>2</w:t>
            </w:r>
            <w:r>
              <w:rPr>
                <w:rFonts w:hint="default" w:ascii="Times New Roman" w:hAnsi="Times New Roman" w:cs="Times New Roman"/>
                <w:color w:val="auto"/>
                <w:lang w:val="en-US" w:eastAsia="zh-CN"/>
              </w:rPr>
              <w:t>.工程建设</w:t>
            </w:r>
            <w:r>
              <w:rPr>
                <w:rFonts w:hint="eastAsia" w:cs="Times New Roman"/>
                <w:color w:val="auto"/>
                <w:lang w:val="en-US" w:eastAsia="zh-CN"/>
              </w:rPr>
              <w:t>选址</w:t>
            </w:r>
            <w:r>
              <w:rPr>
                <w:rFonts w:hint="default" w:ascii="Times New Roman" w:hAnsi="Times New Roman" w:cs="Times New Roman"/>
                <w:color w:val="auto"/>
                <w:lang w:val="en-US" w:eastAsia="zh-CN"/>
              </w:rPr>
              <w:t>环境合理性</w:t>
            </w:r>
          </w:p>
          <w:p>
            <w:pPr>
              <w:pStyle w:val="48"/>
              <w:bidi w:val="0"/>
              <w:ind w:left="0" w:leftChars="0" w:firstLine="480" w:firstLineChars="200"/>
              <w:rPr>
                <w:rFonts w:hint="eastAsia" w:ascii="Times New Roman" w:hAnsi="Times New Roman" w:eastAsia="仿宋_GB2312" w:cs="Times New Roman"/>
                <w:color w:val="auto"/>
                <w:lang w:eastAsia="zh-CN"/>
              </w:rPr>
            </w:pPr>
            <w:r>
              <w:rPr>
                <w:rFonts w:hint="default" w:ascii="Times New Roman" w:hAnsi="Times New Roman" w:cs="Times New Roman"/>
                <w:color w:val="auto"/>
              </w:rPr>
              <w:t>本工程</w:t>
            </w:r>
            <w:r>
              <w:rPr>
                <w:rFonts w:hint="eastAsia" w:cs="Times New Roman"/>
                <w:color w:val="auto"/>
                <w:lang w:eastAsia="zh-CN"/>
              </w:rPr>
              <w:t>主要为调蓄水池建设</w:t>
            </w:r>
            <w:r>
              <w:rPr>
                <w:rFonts w:hint="default" w:ascii="Times New Roman" w:hAnsi="Times New Roman" w:cs="Times New Roman"/>
                <w:color w:val="auto"/>
              </w:rPr>
              <w:t>。</w:t>
            </w:r>
            <w:r>
              <w:rPr>
                <w:rFonts w:hint="eastAsia" w:cs="Times New Roman"/>
                <w:color w:val="auto"/>
                <w:lang w:val="en-US" w:eastAsia="zh-CN"/>
              </w:rPr>
              <w:t>景庄1#蓄水池（库容9.82万m³）1座，于《沙坡头区2022年香山乡景庄村压砂地退出种植示范区项目》已建的de400（1.25MPa）PE引水管道末端开口引水（水源：峡门水库），设计引水流量为400m³/h，引水管道为de355（1.25MPa）PE管。蓄水池进水口布设在大坝北侧，进水口处设调流调压阀井1座，计量阀井1座，进水管为DN350mm钢管（壁厚7mm、内外防腐），出水采用浮筒式潜水泵加压输水至现状田间管网，通过滴灌的方式向项目区供水。景庄2#蓄水池（库容9.55万m³）1座，于峡门水库高位蓄水池至深井28万m³蓄水池重力流输水管道(DN1200钢管，壁厚10mm)K11+339右侧开口引水，开口处设控制阀井1座（水源：峡门水库），设计引水流量为450m³/h，引水管道为de400（0.6MPa）PE管。蓄水池进水口布设在大坝西北侧，进水口处设调流调压阀井1座，计量阀井1座，进水管为DN400mm钢管（壁厚7mm、内外防腐），出水采用浮筒式潜水泵加压输水至现状田间管网，通过滴灌的方式向项目区供水。深井1#蓄水池（库容9.48万m³）1座，主水源设计于兴电扬水东升支干渠九支渠开口引水，新建d400农渠口、d400混凝土输水管道20m引水至深井1#蓄水池（每年分四个阶段向项目区供水，供水流量为0.2m³/h）。蓄水池进水口布设在大坝西侧，出水采用浮筒式潜水泵加压，与《沙坡头区2022年香山乡深井村高效节水示范项目》已建首部枢纽过滤器进水管连接，经过滤器过滤后至现状田间管网，通过滴灌的方式向项目区供水。三眼井1#蓄水池（库容9.72万m³）1座，于已建西线供水工程香山三泵站—红圈蓄水池主管道（DN800 钢管）K13+600左侧开口引水（水源：深井三泵站—红圈蓄水池主管道），设计引水流量为450m³/h，引水管道为DN400（壁厚8mm、内外防腐）钢管。蓄水池进水口布设在大坝西侧，进水口处设调流调压阀井1座，计量阀井1座，进水管为DN400mm钢管（壁厚8mm、内外防腐），出水采用浮筒式潜水泵加压输水至《沙坡头区2020年香山乡三眼井村1.9万亩高标准农田建设项目》现状田间管网，通过滴灌的方式向项目区供水。新水1#蓄水池（库容9.35万m³）1座，主水源设计于兴仁高效节水补灌工程兴仁230万m³蓄水池—米粮川输水主管道（DN800-400玻璃钢管）K13+690左侧开口引水，设计引水流量为450m³/h，引水管道为DN400（壁厚7mm、内外防腐）钢管。蓄水池进水口布设在大坝西侧，进水口处设控制阀井1座，调流调压阀井1座，计量阀井1座，进水管为DN400mm钢管（壁厚8mm、内外防腐），出水采用浮筒式潜水泵加压，新建首部枢纽过滤站，输水至《沙坡头区2020年香山乡新水村、深井村5.0万亩高标准农田建设项目》新水片区现状田间管网，通过滴灌的方式向项目区供水</w:t>
            </w:r>
            <w:r>
              <w:rPr>
                <w:rFonts w:hint="default" w:ascii="Times New Roman" w:hAnsi="Times New Roman" w:cs="Times New Roman"/>
                <w:color w:val="auto"/>
                <w:highlight w:val="none"/>
              </w:rPr>
              <w:t>。</w:t>
            </w:r>
            <w:r>
              <w:rPr>
                <w:rFonts w:hint="eastAsia" w:cs="Times New Roman"/>
                <w:color w:val="auto"/>
                <w:lang w:eastAsia="zh-CN"/>
              </w:rPr>
              <w:t>经比选已确定最优选址方案。</w:t>
            </w:r>
          </w:p>
          <w:p>
            <w:pPr>
              <w:pStyle w:val="48"/>
              <w:bidi w:val="0"/>
              <w:rPr>
                <w:rFonts w:hint="default" w:ascii="Times New Roman" w:hAnsi="Times New Roman" w:cs="Times New Roman"/>
                <w:color w:val="auto"/>
                <w:lang w:eastAsia="zh-CN"/>
              </w:rPr>
            </w:pPr>
            <w:r>
              <w:rPr>
                <w:rFonts w:hint="default" w:ascii="Times New Roman" w:hAnsi="Times New Roman" w:cs="Times New Roman"/>
                <w:color w:val="auto"/>
                <w:lang w:val="en-US" w:eastAsia="zh-CN"/>
              </w:rPr>
              <w:t>工程临时工程</w:t>
            </w:r>
            <w:r>
              <w:rPr>
                <w:rFonts w:hint="eastAsia" w:ascii="Times New Roman" w:hAnsi="Times New Roman" w:cs="Times New Roman"/>
                <w:color w:val="auto"/>
                <w:lang w:val="en-US" w:eastAsia="zh-CN"/>
              </w:rPr>
              <w:t>主要为弃土场占地，临时占地总量为17.2488万m</w:t>
            </w:r>
            <w:r>
              <w:rPr>
                <w:rFonts w:hint="eastAsia" w:ascii="Times New Roman" w:hAnsi="Times New Roman" w:cs="Times New Roman"/>
                <w:color w:val="auto"/>
                <w:vertAlign w:val="superscript"/>
                <w:lang w:val="en-US" w:eastAsia="zh-CN"/>
              </w:rPr>
              <w:t>2</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永久占地主要为</w:t>
            </w:r>
            <w:r>
              <w:rPr>
                <w:rFonts w:hint="eastAsia" w:ascii="Times New Roman" w:hAnsi="Times New Roman" w:cs="Times New Roman"/>
                <w:color w:val="auto"/>
                <w:lang w:val="en-US" w:eastAsia="zh-CN"/>
              </w:rPr>
              <w:t>调蓄水池及配套建筑物</w:t>
            </w:r>
            <w:r>
              <w:rPr>
                <w:rFonts w:hint="default" w:ascii="Times New Roman" w:hAnsi="Times New Roman" w:cs="Times New Roman"/>
                <w:color w:val="auto"/>
                <w:lang w:val="en-US" w:eastAsia="zh-CN"/>
              </w:rPr>
              <w:t>占地</w:t>
            </w:r>
            <w:r>
              <w:rPr>
                <w:rFonts w:hint="eastAsia" w:ascii="Times New Roman" w:hAnsi="Times New Roman" w:cs="Times New Roman"/>
                <w:color w:val="auto"/>
                <w:lang w:val="en-US" w:eastAsia="zh-CN"/>
              </w:rPr>
              <w:t>（输配水管线、引水管线施工开挖、泵站等占地均设计在永久占地内，但在施工期结束后，会采取生态恢复措施）</w:t>
            </w:r>
            <w:r>
              <w:rPr>
                <w:rFonts w:hint="default" w:ascii="Times New Roman" w:hAnsi="Times New Roman" w:cs="Times New Roman"/>
                <w:color w:val="auto"/>
                <w:lang w:val="en-US" w:eastAsia="zh-CN"/>
              </w:rPr>
              <w:t>，</w:t>
            </w:r>
            <w:r>
              <w:rPr>
                <w:rFonts w:hint="eastAsia" w:ascii="Times New Roman" w:hAnsi="Times New Roman" w:cs="Times New Roman"/>
                <w:color w:val="auto"/>
                <w:lang w:val="en-US" w:eastAsia="zh-CN"/>
              </w:rPr>
              <w:t>永久占地总量为17.6943万m</w:t>
            </w:r>
            <w:r>
              <w:rPr>
                <w:rFonts w:hint="eastAsia" w:ascii="Times New Roman" w:hAnsi="Times New Roman" w:cs="Times New Roman"/>
                <w:color w:val="auto"/>
                <w:vertAlign w:val="superscript"/>
                <w:lang w:val="en-US" w:eastAsia="zh-CN"/>
              </w:rPr>
              <w:t>2</w:t>
            </w:r>
            <w:r>
              <w:rPr>
                <w:rFonts w:hint="eastAsia" w:ascii="Times New Roman" w:hAnsi="Times New Roman" w:cs="Times New Roman"/>
                <w:color w:val="auto"/>
                <w:lang w:val="en-US" w:eastAsia="zh-CN"/>
              </w:rPr>
              <w:t>。主要占地类型为旱地，</w:t>
            </w:r>
            <w:r>
              <w:rPr>
                <w:rFonts w:hint="default" w:ascii="Times New Roman" w:hAnsi="Times New Roman" w:cs="Times New Roman"/>
                <w:color w:val="auto"/>
                <w:lang w:val="en-US" w:eastAsia="zh-CN"/>
              </w:rPr>
              <w:t>项目临时工程施工结束后采取种植当地适宜植物等方式及时进行生态恢复，对区域沿线各乡镇土地影响可以接受</w:t>
            </w:r>
            <w:r>
              <w:rPr>
                <w:rFonts w:hint="default" w:ascii="Times New Roman" w:hAnsi="Times New Roman" w:cs="Times New Roman"/>
                <w:color w:val="auto"/>
                <w:lang w:eastAsia="zh-CN"/>
              </w:rPr>
              <w:t>。</w:t>
            </w:r>
          </w:p>
          <w:p>
            <w:pPr>
              <w:pStyle w:val="47"/>
              <w:bidi w:val="0"/>
              <w:rPr>
                <w:rFonts w:hint="default" w:ascii="Times New Roman" w:hAnsi="Times New Roman" w:cs="Times New Roman"/>
                <w:color w:val="auto"/>
                <w:lang w:val="en-US" w:eastAsia="zh-CN"/>
              </w:rPr>
            </w:pPr>
            <w:r>
              <w:rPr>
                <w:rFonts w:hint="eastAsia" w:cs="Times New Roman"/>
                <w:color w:val="auto"/>
                <w:lang w:val="en-US" w:eastAsia="zh-CN"/>
              </w:rPr>
              <w:t>6</w:t>
            </w:r>
            <w:r>
              <w:rPr>
                <w:rFonts w:hint="default" w:ascii="Times New Roman" w:hAnsi="Times New Roman" w:cs="Times New Roman"/>
                <w:color w:val="auto"/>
                <w:lang w:val="en-US" w:eastAsia="zh-CN"/>
              </w:rPr>
              <w:t>.</w:t>
            </w:r>
            <w:r>
              <w:rPr>
                <w:rFonts w:hint="eastAsia" w:cs="Times New Roman"/>
                <w:color w:val="auto"/>
                <w:lang w:val="en-US" w:eastAsia="zh-CN"/>
              </w:rPr>
              <w:t>弃土场选址</w:t>
            </w:r>
            <w:r>
              <w:rPr>
                <w:rFonts w:hint="default" w:ascii="Times New Roman" w:hAnsi="Times New Roman" w:cs="Times New Roman"/>
                <w:color w:val="auto"/>
                <w:lang w:val="en-US" w:eastAsia="zh-CN"/>
              </w:rPr>
              <w:t>合理性</w:t>
            </w:r>
          </w:p>
          <w:p>
            <w:pPr>
              <w:pStyle w:val="48"/>
              <w:bidi w:val="0"/>
              <w:rPr>
                <w:rFonts w:hint="eastAsia" w:ascii="Times New Roman" w:hAnsi="Times New Roman" w:cs="Times New Roman"/>
                <w:color w:val="auto"/>
                <w:lang w:val="en-US" w:eastAsia="zh-CN"/>
              </w:rPr>
            </w:pPr>
            <w:r>
              <w:rPr>
                <w:rFonts w:hint="default" w:ascii="Times New Roman" w:hAnsi="Times New Roman" w:cs="Times New Roman"/>
                <w:color w:val="auto"/>
                <w:lang w:val="en-US" w:eastAsia="zh-CN"/>
              </w:rPr>
              <w:t>本</w:t>
            </w:r>
            <w:r>
              <w:rPr>
                <w:rFonts w:hint="eastAsia" w:cs="Times New Roman"/>
                <w:color w:val="auto"/>
                <w:lang w:val="en-US" w:eastAsia="zh-CN"/>
              </w:rPr>
              <w:t>次</w:t>
            </w:r>
            <w:r>
              <w:rPr>
                <w:rFonts w:hint="eastAsia" w:ascii="Times New Roman" w:hAnsi="Times New Roman" w:cs="Times New Roman"/>
                <w:color w:val="auto"/>
                <w:lang w:val="en-US" w:eastAsia="zh-CN"/>
              </w:rPr>
              <w:t>调</w:t>
            </w:r>
            <w:r>
              <w:rPr>
                <w:rFonts w:hint="default" w:ascii="Times New Roman" w:hAnsi="Times New Roman" w:cs="Times New Roman"/>
                <w:color w:val="auto"/>
                <w:lang w:val="en-US" w:eastAsia="zh-CN"/>
              </w:rPr>
              <w:t>蓄水池工程</w:t>
            </w:r>
            <w:r>
              <w:rPr>
                <w:rFonts w:hint="default" w:ascii="Times New Roman" w:hAnsi="Times New Roman" w:cs="Times New Roman"/>
                <w:color w:val="auto"/>
                <w:highlight w:val="none"/>
                <w:lang w:val="en-US" w:eastAsia="zh-CN"/>
              </w:rPr>
              <w:t>需设</w:t>
            </w:r>
            <w:r>
              <w:rPr>
                <w:rFonts w:hint="eastAsia" w:cs="Times New Roman"/>
                <w:color w:val="auto"/>
                <w:highlight w:val="none"/>
                <w:lang w:val="en-US" w:eastAsia="zh-CN"/>
              </w:rPr>
              <w:t>4</w:t>
            </w:r>
            <w:r>
              <w:rPr>
                <w:rFonts w:hint="default" w:ascii="Times New Roman" w:hAnsi="Times New Roman" w:cs="Times New Roman"/>
                <w:color w:val="auto"/>
                <w:highlight w:val="none"/>
                <w:lang w:val="en-US" w:eastAsia="zh-CN"/>
              </w:rPr>
              <w:t>处</w:t>
            </w:r>
            <w:r>
              <w:rPr>
                <w:rFonts w:hint="eastAsia" w:cs="Times New Roman"/>
                <w:color w:val="auto"/>
                <w:highlight w:val="none"/>
                <w:lang w:val="en-US" w:eastAsia="zh-CN"/>
              </w:rPr>
              <w:t>弃</w:t>
            </w:r>
            <w:r>
              <w:rPr>
                <w:rFonts w:hint="default" w:ascii="Times New Roman" w:hAnsi="Times New Roman" w:cs="Times New Roman"/>
                <w:color w:val="auto"/>
                <w:highlight w:val="none"/>
                <w:lang w:val="en-US" w:eastAsia="zh-CN"/>
              </w:rPr>
              <w:t>土</w:t>
            </w:r>
            <w:r>
              <w:rPr>
                <w:rFonts w:hint="default" w:ascii="Times New Roman" w:hAnsi="Times New Roman" w:cs="Times New Roman"/>
                <w:color w:val="auto"/>
                <w:lang w:val="en-US" w:eastAsia="zh-CN"/>
              </w:rPr>
              <w:t>场，弃土场分别利用取沙坑和废弃沟道</w:t>
            </w:r>
            <w:r>
              <w:rPr>
                <w:rFonts w:hint="eastAsia" w:cs="Times New Roman"/>
                <w:color w:val="auto"/>
                <w:lang w:val="en-US" w:eastAsia="zh-CN"/>
              </w:rPr>
              <w:t>，</w:t>
            </w:r>
            <w:r>
              <w:rPr>
                <w:rFonts w:hint="default" w:ascii="Times New Roman" w:hAnsi="Times New Roman" w:cs="Times New Roman"/>
                <w:color w:val="auto"/>
                <w:lang w:val="en-US" w:eastAsia="zh-CN"/>
              </w:rPr>
              <w:t>占地</w:t>
            </w:r>
            <w:r>
              <w:rPr>
                <w:rFonts w:hint="eastAsia" w:cs="Times New Roman"/>
                <w:color w:val="auto"/>
                <w:highlight w:val="none"/>
                <w:lang w:val="en-US" w:eastAsia="zh-CN"/>
              </w:rPr>
              <w:t>17.2488</w:t>
            </w:r>
            <w:r>
              <w:rPr>
                <w:rFonts w:hint="default" w:ascii="Times New Roman" w:hAnsi="Times New Roman" w:cs="Times New Roman"/>
                <w:color w:val="auto"/>
                <w:highlight w:val="none"/>
                <w:lang w:val="en-US" w:eastAsia="zh-CN"/>
              </w:rPr>
              <w:t>万m</w:t>
            </w:r>
            <w:r>
              <w:rPr>
                <w:rFonts w:hint="default" w:ascii="Times New Roman" w:hAnsi="Times New Roman" w:cs="Times New Roman"/>
                <w:color w:val="auto"/>
                <w:highlight w:val="none"/>
                <w:vertAlign w:val="superscript"/>
                <w:lang w:val="en-US" w:eastAsia="zh-CN"/>
              </w:rPr>
              <w:t>2</w:t>
            </w:r>
            <w:r>
              <w:rPr>
                <w:rFonts w:hint="default" w:ascii="Times New Roman" w:hAnsi="Times New Roman" w:cs="Times New Roman"/>
                <w:color w:val="auto"/>
                <w:lang w:val="en-US" w:eastAsia="zh-CN"/>
              </w:rPr>
              <w:t>，</w:t>
            </w:r>
            <w:r>
              <w:rPr>
                <w:rFonts w:hint="eastAsia" w:cs="Times New Roman"/>
                <w:color w:val="auto"/>
                <w:lang w:val="en-US" w:eastAsia="zh-CN"/>
              </w:rPr>
              <w:t>占地类型为旱地、农村道路、坑塘水面、其他草地和裸土地</w:t>
            </w:r>
            <w:r>
              <w:rPr>
                <w:rFonts w:hint="eastAsia" w:ascii="Times New Roman" w:hAnsi="Times New Roman" w:cs="Times New Roman"/>
                <w:color w:val="auto"/>
                <w:lang w:val="en-US" w:eastAsia="zh-CN"/>
              </w:rPr>
              <w:t>，弃土运至弃土场后回填整平并进行复垦</w:t>
            </w:r>
            <w:r>
              <w:rPr>
                <w:rFonts w:hint="eastAsia" w:cs="Times New Roman"/>
                <w:color w:val="auto"/>
                <w:lang w:val="en-US" w:eastAsia="zh-CN"/>
              </w:rPr>
              <w:t>，</w:t>
            </w:r>
            <w:r>
              <w:rPr>
                <w:rFonts w:hint="eastAsia" w:ascii="Times New Roman" w:hAnsi="Times New Roman" w:cs="Times New Roman"/>
                <w:color w:val="auto"/>
                <w:lang w:val="en-US" w:eastAsia="zh-CN"/>
              </w:rPr>
              <w:t>弃土前进行表土剥离，剥离的表土堆放于弃土场一角；弃土结束后回覆表土并进行机械施工土地整治。项目所在区域周边影响范围内无自然保护区、风景名胜区、重点文物保护区、饮用水源保护区、森林公园等敏感区分布。本项目本身为引黄灌区抗旱减灾调蓄工程，产生的生态环境、水环境及大气环境影响较小，施工结束后，各项影响将随之消失。因此选址合理。</w:t>
            </w:r>
          </w:p>
          <w:p>
            <w:pPr>
              <w:pStyle w:val="48"/>
              <w:bidi w:val="0"/>
              <w:rPr>
                <w:rFonts w:hint="eastAsia" w:ascii="Times New Roman" w:hAnsi="Times New Roman" w:cs="Times New Roman"/>
                <w:color w:val="auto"/>
                <w:lang w:val="en-US" w:eastAsia="zh-CN"/>
              </w:rPr>
            </w:pPr>
          </w:p>
          <w:p>
            <w:pPr>
              <w:pStyle w:val="48"/>
              <w:bidi w:val="0"/>
              <w:rPr>
                <w:rFonts w:hint="eastAsia" w:ascii="Times New Roman" w:hAnsi="Times New Roman" w:cs="Times New Roman"/>
                <w:color w:val="auto"/>
                <w:lang w:val="en-US" w:eastAsia="zh-CN"/>
              </w:rPr>
            </w:pPr>
          </w:p>
          <w:p>
            <w:pPr>
              <w:pStyle w:val="48"/>
              <w:bidi w:val="0"/>
              <w:rPr>
                <w:rFonts w:hint="eastAsia" w:ascii="Times New Roman" w:hAnsi="Times New Roman" w:cs="Times New Roman"/>
                <w:color w:val="auto"/>
                <w:lang w:val="en-US" w:eastAsia="zh-CN"/>
              </w:rPr>
            </w:pPr>
          </w:p>
          <w:p>
            <w:pPr>
              <w:pStyle w:val="48"/>
              <w:bidi w:val="0"/>
              <w:rPr>
                <w:rFonts w:hint="eastAsia" w:ascii="Times New Roman" w:hAnsi="Times New Roman" w:cs="Times New Roman"/>
                <w:color w:val="auto"/>
                <w:lang w:val="en-US" w:eastAsia="zh-CN"/>
              </w:rPr>
            </w:pPr>
          </w:p>
          <w:p>
            <w:pPr>
              <w:pStyle w:val="48"/>
              <w:bidi w:val="0"/>
              <w:rPr>
                <w:rFonts w:hint="eastAsia" w:ascii="Times New Roman" w:hAnsi="Times New Roman" w:cs="Times New Roman"/>
                <w:color w:val="auto"/>
                <w:lang w:val="en-US" w:eastAsia="zh-CN"/>
              </w:rPr>
            </w:pPr>
          </w:p>
          <w:p>
            <w:pPr>
              <w:pStyle w:val="48"/>
              <w:bidi w:val="0"/>
              <w:ind w:left="0" w:leftChars="0" w:firstLine="0" w:firstLineChars="0"/>
              <w:rPr>
                <w:rFonts w:hint="default" w:ascii="Times New Roman" w:hAnsi="Times New Roman" w:cs="Times New Roman"/>
                <w:color w:val="auto"/>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09" w:hRule="atLeast"/>
          <w:jc w:val="center"/>
        </w:trPr>
        <w:tc>
          <w:tcPr>
            <w:tcW w:w="738" w:type="dxa"/>
            <w:vAlign w:val="center"/>
          </w:tcPr>
          <w:p>
            <w:pPr>
              <w:jc w:val="center"/>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选址选线环境合理性分析</w:t>
            </w:r>
          </w:p>
        </w:tc>
        <w:tc>
          <w:tcPr>
            <w:tcW w:w="8616" w:type="dxa"/>
            <w:vMerge w:val="continue"/>
            <w:vAlign w:val="center"/>
          </w:tcPr>
          <w:p>
            <w:pPr>
              <w:jc w:val="center"/>
              <w:rPr>
                <w:rFonts w:hint="default" w:ascii="Times New Roman" w:hAnsi="Times New Roman" w:cs="Times New Roman"/>
                <w:b/>
                <w:bCs/>
                <w:color w:val="auto"/>
                <w:kern w:val="2"/>
                <w:sz w:val="24"/>
                <w:szCs w:val="24"/>
                <w:highlight w:val="none"/>
                <w:lang w:val="en-US" w:eastAsia="zh-CN" w:bidi="ar-SA"/>
              </w:rPr>
            </w:pPr>
          </w:p>
        </w:tc>
      </w:tr>
    </w:tbl>
    <w:p>
      <w:pPr>
        <w:pStyle w:val="3"/>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五、主要生态环境保护措施</w:t>
      </w:r>
    </w:p>
    <w:tbl>
      <w:tblPr>
        <w:tblStyle w:val="29"/>
        <w:tblW w:w="93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8"/>
        <w:gridCol w:w="86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72" w:hRule="atLeast"/>
          <w:jc w:val="center"/>
        </w:trPr>
        <w:tc>
          <w:tcPr>
            <w:tcW w:w="738" w:type="dxa"/>
            <w:vAlign w:val="center"/>
          </w:tcPr>
          <w:p>
            <w:pPr>
              <w:jc w:val="center"/>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施工期生态环境保护措施</w:t>
            </w:r>
          </w:p>
        </w:tc>
        <w:tc>
          <w:tcPr>
            <w:tcW w:w="8616" w:type="dxa"/>
            <w:vMerge w:val="restart"/>
            <w:vAlign w:val="center"/>
          </w:tcPr>
          <w:p>
            <w:pPr>
              <w:pStyle w:val="47"/>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1.施工期生态环境保护措施</w:t>
            </w:r>
          </w:p>
          <w:p>
            <w:pPr>
              <w:pStyle w:val="48"/>
              <w:bidi w:val="0"/>
              <w:rPr>
                <w:rFonts w:hint="default" w:ascii="Times New Roman" w:hAnsi="Times New Roman" w:cs="Times New Roman"/>
                <w:b/>
                <w:bCs/>
                <w:color w:val="auto"/>
                <w:lang w:val="en-US" w:eastAsia="zh-CN"/>
              </w:rPr>
            </w:pPr>
            <w:r>
              <w:rPr>
                <w:rFonts w:hint="eastAsia" w:cs="Times New Roman"/>
                <w:b/>
                <w:bCs/>
                <w:color w:val="auto"/>
                <w:lang w:val="en-US" w:eastAsia="zh-CN"/>
              </w:rPr>
              <w:t>1.1</w:t>
            </w:r>
            <w:r>
              <w:rPr>
                <w:rFonts w:hint="default" w:ascii="Times New Roman" w:hAnsi="Times New Roman" w:cs="Times New Roman"/>
                <w:b/>
                <w:bCs/>
                <w:color w:val="auto"/>
                <w:lang w:val="en-US" w:eastAsia="zh-CN"/>
              </w:rPr>
              <w:t>生态环境保护措施</w:t>
            </w:r>
          </w:p>
          <w:p>
            <w:pPr>
              <w:pStyle w:val="48"/>
              <w:bidi w:val="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1）施工保护措施</w:t>
            </w:r>
          </w:p>
          <w:p>
            <w:pPr>
              <w:pStyle w:val="48"/>
              <w:bidi w:val="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①项目施工期环境保护措施为避免施工队伍对野生动物的影响及其生态环境的破坏，明确施工用地范围，降低作业带宽度，在各施工区内设置警示牌，标明施工区，禁止施工人员、车辆进入非施工占地区域。</w:t>
            </w:r>
          </w:p>
          <w:p>
            <w:pPr>
              <w:pStyle w:val="48"/>
              <w:bidi w:val="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②在施工期间对施工人员和附近居民加强施工区生态保护的宣传教育，以公告、宣传册等形式，教育施工人员，通过制度化严禁施工人员非法猎捕鸟类、践踏植被等，减轻施工对当地陆生动植物的影响。</w:t>
            </w:r>
          </w:p>
          <w:p>
            <w:pPr>
              <w:pStyle w:val="48"/>
              <w:bidi w:val="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③合理安排施工作业时间。每年春初（4月上旬）、秋末（9月下旬）是保护区候鸟北南迁徙期，如果</w:t>
            </w:r>
            <w:r>
              <w:rPr>
                <w:rFonts w:hint="eastAsia" w:cs="Times New Roman"/>
                <w:b w:val="0"/>
                <w:bCs w:val="0"/>
                <w:color w:val="auto"/>
                <w:lang w:val="en-US" w:eastAsia="zh-CN"/>
              </w:rPr>
              <w:t>有鸟类</w:t>
            </w:r>
            <w:r>
              <w:rPr>
                <w:rFonts w:hint="default" w:ascii="Times New Roman" w:hAnsi="Times New Roman" w:cs="Times New Roman"/>
                <w:b w:val="0"/>
                <w:bCs w:val="0"/>
                <w:color w:val="auto"/>
                <w:lang w:val="en-US" w:eastAsia="zh-CN"/>
              </w:rPr>
              <w:t>途径本项目施工范围，此时施工活动可能会影响鸟类的迁徙和繁殖，因此，施工应避开重点保护鸟类春秋两季停歇时期，尤其是繁殖期。</w:t>
            </w:r>
          </w:p>
          <w:p>
            <w:pPr>
              <w:pStyle w:val="48"/>
              <w:bidi w:val="0"/>
              <w:rPr>
                <w:rFonts w:hint="default" w:ascii="Times New Roman" w:hAnsi="Times New Roman" w:cs="Times New Roman"/>
                <w:b/>
                <w:bCs/>
                <w:color w:val="auto"/>
                <w:highlight w:val="none"/>
                <w:lang w:val="en-US" w:eastAsia="zh-CN"/>
              </w:rPr>
            </w:pPr>
            <w:r>
              <w:rPr>
                <w:rFonts w:hint="eastAsia" w:cs="Times New Roman"/>
                <w:b/>
                <w:bCs/>
                <w:color w:val="auto"/>
                <w:highlight w:val="none"/>
                <w:lang w:val="en-US" w:eastAsia="zh-CN"/>
              </w:rPr>
              <w:t>2</w:t>
            </w:r>
            <w:r>
              <w:rPr>
                <w:rFonts w:hint="default" w:ascii="Times New Roman" w:hAnsi="Times New Roman" w:cs="Times New Roman"/>
                <w:b/>
                <w:bCs/>
                <w:color w:val="auto"/>
                <w:highlight w:val="none"/>
                <w:lang w:val="en-US" w:eastAsia="zh-CN"/>
              </w:rPr>
              <w:t>）工程占地保护措施</w:t>
            </w:r>
          </w:p>
          <w:p>
            <w:pPr>
              <w:pStyle w:val="48"/>
              <w:bidi w:val="0"/>
              <w:rPr>
                <w:rFonts w:hint="default" w:ascii="Times New Roman" w:hAnsi="Times New Roman" w:cs="Times New Roman"/>
                <w:b w:val="0"/>
                <w:bCs w:val="0"/>
                <w:color w:val="auto"/>
                <w:highlight w:val="none"/>
                <w:lang w:val="en-US" w:eastAsia="zh-CN"/>
              </w:rPr>
            </w:pPr>
            <w:r>
              <w:rPr>
                <w:rFonts w:hint="default" w:ascii="Times New Roman" w:hAnsi="Times New Roman" w:cs="Times New Roman"/>
                <w:b w:val="0"/>
                <w:bCs w:val="0"/>
                <w:color w:val="auto"/>
                <w:highlight w:val="none"/>
                <w:lang w:val="en-US" w:eastAsia="zh-CN"/>
              </w:rPr>
              <w:t>①</w:t>
            </w:r>
            <w:r>
              <w:rPr>
                <w:rFonts w:hint="eastAsia" w:cs="Times New Roman"/>
                <w:b w:val="0"/>
                <w:bCs w:val="0"/>
                <w:color w:val="auto"/>
                <w:highlight w:val="none"/>
                <w:lang w:val="en-US" w:eastAsia="zh-CN"/>
              </w:rPr>
              <w:t>永久占地：</w:t>
            </w:r>
            <w:r>
              <w:rPr>
                <w:rFonts w:hint="default" w:ascii="Times New Roman" w:hAnsi="Times New Roman" w:cs="Times New Roman"/>
                <w:b w:val="0"/>
                <w:bCs w:val="0"/>
                <w:color w:val="auto"/>
                <w:highlight w:val="none"/>
                <w:lang w:val="en-US" w:eastAsia="zh-CN"/>
              </w:rPr>
              <w:t>施工前作业带场地清理，应注意表层土壤的堆放及防护问题，避免雨天施工，造成水土流失危害并污染周边环境。</w:t>
            </w:r>
          </w:p>
          <w:p>
            <w:pPr>
              <w:pStyle w:val="48"/>
              <w:bidi w:val="0"/>
              <w:rPr>
                <w:rFonts w:hint="default" w:ascii="Times New Roman" w:hAnsi="Times New Roman" w:cs="Times New Roman"/>
                <w:b w:val="0"/>
                <w:bCs w:val="0"/>
                <w:color w:val="auto"/>
                <w:highlight w:val="none"/>
                <w:lang w:val="en-US" w:eastAsia="zh-CN"/>
              </w:rPr>
            </w:pPr>
            <w:r>
              <w:rPr>
                <w:rFonts w:hint="default" w:ascii="Times New Roman" w:hAnsi="Times New Roman" w:cs="Times New Roman"/>
                <w:b w:val="0"/>
                <w:bCs w:val="0"/>
                <w:color w:val="auto"/>
                <w:highlight w:val="none"/>
                <w:lang w:val="en-US" w:eastAsia="zh-CN"/>
              </w:rPr>
              <w:t>②</w:t>
            </w:r>
            <w:r>
              <w:rPr>
                <w:rFonts w:hint="eastAsia" w:cs="Times New Roman"/>
                <w:b w:val="0"/>
                <w:bCs w:val="0"/>
                <w:color w:val="auto"/>
                <w:highlight w:val="none"/>
                <w:lang w:val="en-US" w:eastAsia="zh-CN"/>
              </w:rPr>
              <w:t>临时占地：本项目施工营地租赁周边居民用房，</w:t>
            </w:r>
            <w:r>
              <w:rPr>
                <w:rFonts w:hint="default" w:ascii="Times New Roman" w:hAnsi="Times New Roman" w:cs="Times New Roman"/>
                <w:b w:val="0"/>
                <w:bCs w:val="0"/>
                <w:color w:val="auto"/>
                <w:highlight w:val="none"/>
                <w:lang w:val="en-US" w:eastAsia="zh-CN"/>
              </w:rPr>
              <w:t>施工建筑材料堆放场等临时用地尽量考虑在</w:t>
            </w:r>
            <w:r>
              <w:rPr>
                <w:rFonts w:hint="eastAsia" w:cs="Times New Roman"/>
                <w:b w:val="0"/>
                <w:bCs w:val="0"/>
                <w:color w:val="auto"/>
                <w:highlight w:val="none"/>
                <w:lang w:val="en-US" w:eastAsia="zh-CN"/>
              </w:rPr>
              <w:t>租用地内</w:t>
            </w:r>
            <w:r>
              <w:rPr>
                <w:rFonts w:hint="default" w:ascii="Times New Roman" w:hAnsi="Times New Roman" w:cs="Times New Roman"/>
                <w:b w:val="0"/>
                <w:bCs w:val="0"/>
                <w:color w:val="auto"/>
                <w:highlight w:val="none"/>
                <w:lang w:val="en-US" w:eastAsia="zh-CN"/>
              </w:rPr>
              <w:t>，如不可避免需在</w:t>
            </w:r>
            <w:r>
              <w:rPr>
                <w:rFonts w:hint="eastAsia" w:cs="Times New Roman"/>
                <w:b w:val="0"/>
                <w:bCs w:val="0"/>
                <w:color w:val="auto"/>
                <w:highlight w:val="none"/>
                <w:lang w:val="en-US" w:eastAsia="zh-CN"/>
              </w:rPr>
              <w:t>租用地</w:t>
            </w:r>
            <w:r>
              <w:rPr>
                <w:rFonts w:hint="default" w:ascii="Times New Roman" w:hAnsi="Times New Roman" w:cs="Times New Roman"/>
                <w:b w:val="0"/>
                <w:bCs w:val="0"/>
                <w:color w:val="auto"/>
                <w:highlight w:val="none"/>
                <w:lang w:val="en-US" w:eastAsia="zh-CN"/>
              </w:rPr>
              <w:t>以外地段设置，在不增加工程总体投资的前提下，尽可能考虑利用现有堆放场地</w:t>
            </w:r>
            <w:r>
              <w:rPr>
                <w:rFonts w:hint="eastAsia" w:cs="Times New Roman"/>
                <w:b w:val="0"/>
                <w:bCs w:val="0"/>
                <w:color w:val="auto"/>
                <w:highlight w:val="none"/>
                <w:lang w:val="en-US" w:eastAsia="zh-CN"/>
              </w:rPr>
              <w:t>。</w:t>
            </w:r>
            <w:r>
              <w:rPr>
                <w:rFonts w:hint="default" w:ascii="Times New Roman" w:hAnsi="Times New Roman" w:cs="Times New Roman"/>
                <w:b w:val="0"/>
                <w:bCs w:val="0"/>
                <w:color w:val="auto"/>
                <w:highlight w:val="none"/>
                <w:lang w:val="en-US" w:eastAsia="zh-CN"/>
              </w:rPr>
              <w:t>施工结束后及时进行复垦改造</w:t>
            </w:r>
            <w:r>
              <w:rPr>
                <w:rFonts w:hint="eastAsia" w:cs="Times New Roman"/>
                <w:b w:val="0"/>
                <w:bCs w:val="0"/>
                <w:color w:val="auto"/>
                <w:highlight w:val="none"/>
                <w:lang w:val="en-US" w:eastAsia="zh-CN"/>
              </w:rPr>
              <w:t>，</w:t>
            </w:r>
            <w:r>
              <w:rPr>
                <w:rFonts w:hint="default" w:ascii="Times New Roman" w:hAnsi="Times New Roman" w:cs="Times New Roman"/>
                <w:b w:val="0"/>
                <w:bCs w:val="0"/>
                <w:color w:val="auto"/>
                <w:highlight w:val="none"/>
                <w:lang w:val="en-US" w:eastAsia="zh-CN"/>
              </w:rPr>
              <w:t>临时用地使用完毕后，立即实施复垦、复绿措施；加强临时性工程占地复垦的监理工作</w:t>
            </w:r>
            <w:r>
              <w:rPr>
                <w:rFonts w:hint="eastAsia" w:cs="Times New Roman"/>
                <w:b w:val="0"/>
                <w:bCs w:val="0"/>
                <w:color w:val="auto"/>
                <w:highlight w:val="none"/>
                <w:lang w:val="en-US" w:eastAsia="zh-CN"/>
              </w:rPr>
              <w:t>。</w:t>
            </w:r>
          </w:p>
          <w:p>
            <w:pPr>
              <w:pStyle w:val="48"/>
              <w:bidi w:val="0"/>
              <w:rPr>
                <w:rFonts w:hint="default" w:ascii="Times New Roman" w:hAnsi="Times New Roman" w:cs="Times New Roman"/>
                <w:b w:val="0"/>
                <w:bCs w:val="0"/>
                <w:color w:val="auto"/>
                <w:highlight w:val="none"/>
                <w:lang w:val="en-US" w:eastAsia="zh-CN"/>
              </w:rPr>
            </w:pPr>
            <w:r>
              <w:rPr>
                <w:rFonts w:hint="default" w:ascii="Times New Roman" w:hAnsi="Times New Roman" w:cs="Times New Roman"/>
                <w:b w:val="0"/>
                <w:bCs w:val="0"/>
                <w:color w:val="auto"/>
                <w:highlight w:val="none"/>
                <w:lang w:val="en-US" w:eastAsia="zh-CN"/>
              </w:rPr>
              <w:fldChar w:fldCharType="begin"/>
            </w:r>
            <w:r>
              <w:rPr>
                <w:rFonts w:hint="default" w:ascii="Times New Roman" w:hAnsi="Times New Roman" w:cs="Times New Roman"/>
                <w:b w:val="0"/>
                <w:bCs w:val="0"/>
                <w:color w:val="auto"/>
                <w:highlight w:val="none"/>
                <w:lang w:val="en-US" w:eastAsia="zh-CN"/>
              </w:rPr>
              <w:instrText xml:space="preserve"> = 3 \* GB3 \* MERGEFORMAT </w:instrText>
            </w:r>
            <w:r>
              <w:rPr>
                <w:rFonts w:hint="default" w:ascii="Times New Roman" w:hAnsi="Times New Roman" w:cs="Times New Roman"/>
                <w:b w:val="0"/>
                <w:bCs w:val="0"/>
                <w:color w:val="auto"/>
                <w:highlight w:val="none"/>
                <w:lang w:val="en-US" w:eastAsia="zh-CN"/>
              </w:rPr>
              <w:fldChar w:fldCharType="separate"/>
            </w:r>
            <w:r>
              <w:rPr>
                <w:color w:val="auto"/>
                <w:highlight w:val="none"/>
              </w:rPr>
              <w:t>③</w:t>
            </w:r>
            <w:r>
              <w:rPr>
                <w:rFonts w:hint="default" w:ascii="Times New Roman" w:hAnsi="Times New Roman" w:cs="Times New Roman"/>
                <w:b w:val="0"/>
                <w:bCs w:val="0"/>
                <w:color w:val="auto"/>
                <w:highlight w:val="none"/>
                <w:lang w:val="en-US" w:eastAsia="zh-CN"/>
              </w:rPr>
              <w:fldChar w:fldCharType="end"/>
            </w:r>
            <w:r>
              <w:rPr>
                <w:rFonts w:hint="eastAsia" w:cs="Times New Roman"/>
                <w:b w:val="0"/>
                <w:bCs w:val="0"/>
                <w:color w:val="auto"/>
                <w:highlight w:val="none"/>
                <w:lang w:val="en-US" w:eastAsia="zh-CN"/>
              </w:rPr>
              <w:t>本项目临时占地和永久占地均占用旱地，耕地占地面积为23.6714m</w:t>
            </w:r>
            <w:r>
              <w:rPr>
                <w:rFonts w:hint="eastAsia" w:cs="Times New Roman"/>
                <w:b w:val="0"/>
                <w:bCs w:val="0"/>
                <w:color w:val="auto"/>
                <w:highlight w:val="none"/>
                <w:vertAlign w:val="superscript"/>
                <w:lang w:val="en-US" w:eastAsia="zh-CN"/>
              </w:rPr>
              <w:t>2</w:t>
            </w:r>
            <w:r>
              <w:rPr>
                <w:rFonts w:hint="eastAsia" w:cs="Times New Roman"/>
                <w:b w:val="0"/>
                <w:bCs w:val="0"/>
                <w:color w:val="auto"/>
                <w:highlight w:val="none"/>
                <w:lang w:val="en-US" w:eastAsia="zh-CN"/>
              </w:rPr>
              <w:t>，施工结束后，占用的耕地采取“占一补一”的平衡原则，占多少补多少，补充数量和质量相当的耕地。</w:t>
            </w:r>
          </w:p>
          <w:p>
            <w:pPr>
              <w:pStyle w:val="48"/>
              <w:bidi w:val="0"/>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3）植被保护和恢复措施</w:t>
            </w:r>
          </w:p>
          <w:p>
            <w:pPr>
              <w:pStyle w:val="48"/>
              <w:bidi w:val="0"/>
              <w:rPr>
                <w:rFonts w:hint="default" w:ascii="Times New Roman" w:hAnsi="Times New Roman" w:cs="Times New Roman"/>
                <w:b w:val="0"/>
                <w:bCs w:val="0"/>
                <w:color w:val="auto"/>
                <w:lang w:val="en-US" w:eastAsia="zh-CN"/>
              </w:rPr>
            </w:pPr>
          </w:p>
          <w:p>
            <w:pPr>
              <w:pStyle w:val="48"/>
              <w:bidi w:val="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 xml:space="preserve">⑴避让措施 </w:t>
            </w:r>
          </w:p>
          <w:p>
            <w:pPr>
              <w:pStyle w:val="48"/>
              <w:bidi w:val="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生态影响的避免就是采取适当的措施，如更改项目选址、工程设计、施工方案、变更项目规模等，尽可能在最大程度上避免项目造成的不利影响。根据本项目的特点，建议以下生</w:t>
            </w:r>
            <w:r>
              <w:rPr>
                <w:rFonts w:hint="eastAsia" w:cs="Times New Roman"/>
                <w:b w:val="0"/>
                <w:bCs w:val="0"/>
                <w:color w:val="auto"/>
                <w:lang w:val="en-US" w:eastAsia="zh-CN"/>
              </w:rPr>
              <w:t>态</w:t>
            </w:r>
            <w:r>
              <w:rPr>
                <w:rFonts w:hint="default" w:ascii="Times New Roman" w:hAnsi="Times New Roman" w:cs="Times New Roman"/>
                <w:b w:val="0"/>
                <w:bCs w:val="0"/>
                <w:color w:val="auto"/>
                <w:lang w:val="en-US" w:eastAsia="zh-CN"/>
              </w:rPr>
              <w:t xml:space="preserve">影响的避免措施： </w:t>
            </w:r>
          </w:p>
          <w:p>
            <w:pPr>
              <w:pStyle w:val="48"/>
              <w:bidi w:val="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 xml:space="preserve">①优化施工道路的布设，尽可能利用原有便道作施工道路。 </w:t>
            </w:r>
          </w:p>
          <w:p>
            <w:pPr>
              <w:pStyle w:val="48"/>
              <w:bidi w:val="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②对施工人员进行文明施工和环保知识培训，控制施工人员的活动范围，规定运输路线，不得踩踏野生植物、现有自然植被和人工植被。</w:t>
            </w:r>
          </w:p>
          <w:p>
            <w:pPr>
              <w:pStyle w:val="48"/>
              <w:bidi w:val="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fldChar w:fldCharType="begin"/>
            </w:r>
            <w:r>
              <w:rPr>
                <w:rFonts w:hint="default" w:ascii="Times New Roman" w:hAnsi="Times New Roman" w:cs="Times New Roman"/>
                <w:b w:val="0"/>
                <w:bCs w:val="0"/>
                <w:color w:val="auto"/>
                <w:lang w:val="en-US" w:eastAsia="zh-CN"/>
              </w:rPr>
              <w:instrText xml:space="preserve"> = 3 \* GB3 \* MERGEFORMAT </w:instrText>
            </w:r>
            <w:r>
              <w:rPr>
                <w:rFonts w:hint="default" w:ascii="Times New Roman" w:hAnsi="Times New Roman" w:cs="Times New Roman"/>
                <w:b w:val="0"/>
                <w:bCs w:val="0"/>
                <w:color w:val="auto"/>
                <w:lang w:val="en-US" w:eastAsia="zh-CN"/>
              </w:rPr>
              <w:fldChar w:fldCharType="separate"/>
            </w:r>
            <w:r>
              <w:rPr>
                <w:rFonts w:hint="default" w:ascii="Times New Roman" w:hAnsi="Times New Roman" w:cs="Times New Roman"/>
                <w:b w:val="0"/>
                <w:bCs w:val="0"/>
                <w:color w:val="auto"/>
                <w:lang w:val="en-US" w:eastAsia="zh-CN"/>
              </w:rPr>
              <w:t>③</w:t>
            </w:r>
            <w:r>
              <w:rPr>
                <w:rFonts w:hint="default" w:ascii="Times New Roman" w:hAnsi="Times New Roman" w:cs="Times New Roman"/>
                <w:b w:val="0"/>
                <w:bCs w:val="0"/>
                <w:color w:val="auto"/>
                <w:lang w:val="en-US" w:eastAsia="zh-CN"/>
              </w:rPr>
              <w:fldChar w:fldCharType="end"/>
            </w:r>
            <w:r>
              <w:rPr>
                <w:rFonts w:hint="default" w:ascii="Times New Roman" w:hAnsi="Times New Roman" w:cs="Times New Roman"/>
                <w:b w:val="0"/>
                <w:bCs w:val="0"/>
                <w:color w:val="auto"/>
                <w:lang w:val="en-US" w:eastAsia="zh-CN"/>
              </w:rPr>
              <w:t>施工及监理方严格落实以上两条避免措施。</w:t>
            </w:r>
          </w:p>
          <w:p>
            <w:pPr>
              <w:pStyle w:val="48"/>
              <w:bidi w:val="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 xml:space="preserve">⑵减缓措施 </w:t>
            </w:r>
          </w:p>
          <w:p>
            <w:pPr>
              <w:pStyle w:val="48"/>
              <w:bidi w:val="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为降低对区域植被资源的破坏，在施工期采取了多项生态保护措施以及加强施工管理、保证工程质量等，以缓解对植被资源的破坏，并使局部地段的生态环境向有利的方面转化，达到既发展经济，又保护生态的目的，具体减缓措施如下：</w:t>
            </w:r>
          </w:p>
          <w:p>
            <w:pPr>
              <w:pStyle w:val="48"/>
              <w:bidi w:val="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 xml:space="preserve">①在项目区内设置警示标牌，严禁用地范围外的林木造成破坏，减少施工人员在施工区以外活动，尽可能保护现有植被，凡因项目施工引起的生物量损失，尽可能采取生态恢复或生态补偿措施。 </w:t>
            </w:r>
          </w:p>
          <w:p>
            <w:pPr>
              <w:pStyle w:val="48"/>
              <w:bidi w:val="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②严格控制施工范围，运输车辆均行驶在施工作业带内，严禁扰动施工活动以外的区域，并在施工场地设置指示牌、警示标牌。施工材料应堆放在</w:t>
            </w:r>
            <w:r>
              <w:rPr>
                <w:rFonts w:hint="eastAsia" w:cs="Times New Roman"/>
                <w:b w:val="0"/>
                <w:bCs w:val="0"/>
                <w:color w:val="auto"/>
                <w:lang w:val="en-US" w:eastAsia="zh-CN"/>
              </w:rPr>
              <w:t>施工</w:t>
            </w:r>
            <w:r>
              <w:rPr>
                <w:rFonts w:hint="default" w:ascii="Times New Roman" w:hAnsi="Times New Roman" w:cs="Times New Roman"/>
                <w:b w:val="0"/>
                <w:bCs w:val="0"/>
                <w:color w:val="auto"/>
                <w:lang w:val="en-US" w:eastAsia="zh-CN"/>
              </w:rPr>
              <w:t xml:space="preserve">用地范围以内，避免对永久用地范围以外的植被及表土产生扰动。 </w:t>
            </w:r>
          </w:p>
          <w:p>
            <w:pPr>
              <w:pStyle w:val="48"/>
              <w:bidi w:val="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③尽可能利用原有便道，减少通道的开辟，以减少对植被的破坏。</w:t>
            </w:r>
          </w:p>
          <w:p>
            <w:pPr>
              <w:pStyle w:val="48"/>
              <w:bidi w:val="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 xml:space="preserve">④采取规范的管理措施。在整个施工期内，由项目监理部门和建设部门的环保专职人员临时承担生态监理，采用巡检、旁站和信访等监理方式，检查生态保护措施的落实及施工人员的生态保护行为。 </w:t>
            </w:r>
          </w:p>
          <w:p>
            <w:pPr>
              <w:pStyle w:val="48"/>
              <w:bidi w:val="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 xml:space="preserve">⑥项目运营期，要强化对维护人员的生态保护意识教育，并严格管理，禁止滥采滥挖，严格禁止车窗抛物，避免因此导致的场内道路沿线自然植被和生态系统的破坏。 </w:t>
            </w:r>
          </w:p>
          <w:p>
            <w:pPr>
              <w:pStyle w:val="48"/>
              <w:bidi w:val="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 xml:space="preserve">⑦合理组织施工，优化进度安排，缩短施工时间，将施工活动范围及期限降至最小，以减少施工对生态环境的负面影响。 </w:t>
            </w:r>
          </w:p>
          <w:p>
            <w:pPr>
              <w:pStyle w:val="48"/>
              <w:bidi w:val="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⑶恢复与补偿措施</w:t>
            </w:r>
          </w:p>
          <w:p>
            <w:pPr>
              <w:pStyle w:val="48"/>
              <w:bidi w:val="0"/>
              <w:rPr>
                <w:rFonts w:hint="eastAsia" w:cs="Times New Roman"/>
                <w:b w:val="0"/>
                <w:bCs w:val="0"/>
                <w:color w:val="auto"/>
                <w:lang w:val="en-US" w:eastAsia="zh-CN"/>
              </w:rPr>
            </w:pPr>
            <w:r>
              <w:rPr>
                <w:rFonts w:hint="eastAsia" w:cs="Times New Roman"/>
                <w:b w:val="0"/>
                <w:bCs w:val="0"/>
                <w:color w:val="auto"/>
                <w:lang w:val="en-US" w:eastAsia="zh-CN"/>
              </w:rPr>
              <w:t>恢复措施：</w:t>
            </w:r>
          </w:p>
          <w:p>
            <w:pPr>
              <w:pStyle w:val="48"/>
              <w:bidi w:val="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①</w:t>
            </w:r>
            <w:r>
              <w:rPr>
                <w:rFonts w:hint="eastAsia" w:cs="Times New Roman"/>
                <w:b w:val="0"/>
                <w:bCs w:val="0"/>
                <w:color w:val="auto"/>
                <w:lang w:val="en-US" w:eastAsia="zh-CN"/>
              </w:rPr>
              <w:t>蓄水池</w:t>
            </w:r>
            <w:r>
              <w:rPr>
                <w:rFonts w:hint="default" w:ascii="Times New Roman" w:hAnsi="Times New Roman" w:cs="Times New Roman"/>
                <w:b w:val="0"/>
                <w:bCs w:val="0"/>
                <w:color w:val="auto"/>
                <w:lang w:val="en-US" w:eastAsia="zh-CN"/>
              </w:rPr>
              <w:t xml:space="preserve">施工时，在允许条件下应将开挖表土单独保存，待工程施工结束后再用于临时用地区植被恢复。 </w:t>
            </w:r>
          </w:p>
          <w:p>
            <w:pPr>
              <w:pStyle w:val="48"/>
              <w:bidi w:val="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②对于施工营地等临时</w:t>
            </w:r>
            <w:r>
              <w:rPr>
                <w:rFonts w:hint="eastAsia" w:cs="Times New Roman"/>
                <w:b w:val="0"/>
                <w:bCs w:val="0"/>
                <w:color w:val="auto"/>
                <w:lang w:val="en-US" w:eastAsia="zh-CN"/>
              </w:rPr>
              <w:t>租</w:t>
            </w:r>
            <w:r>
              <w:rPr>
                <w:rFonts w:hint="default" w:ascii="Times New Roman" w:hAnsi="Times New Roman" w:cs="Times New Roman"/>
                <w:b w:val="0"/>
                <w:bCs w:val="0"/>
                <w:color w:val="auto"/>
                <w:lang w:val="en-US" w:eastAsia="zh-CN"/>
              </w:rPr>
              <w:t xml:space="preserve">用地区，在工程完工后应清除施工迹地的各种建筑垃圾和生活垃圾。 </w:t>
            </w:r>
          </w:p>
          <w:p>
            <w:pPr>
              <w:pStyle w:val="48"/>
              <w:bidi w:val="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③建设项目施工结束后，应立即进行植被恢复，依据工程设计方案对建设范围内进行全方位的植被恢复，以乡土树种为主，采用乔灌草结合方式进行植被恢复。对</w:t>
            </w:r>
            <w:r>
              <w:rPr>
                <w:rFonts w:hint="eastAsia" w:cs="Times New Roman"/>
                <w:b w:val="0"/>
                <w:bCs w:val="0"/>
                <w:color w:val="auto"/>
                <w:lang w:val="en-US" w:eastAsia="zh-CN"/>
              </w:rPr>
              <w:t>弃土场</w:t>
            </w:r>
            <w:r>
              <w:rPr>
                <w:rFonts w:hint="default" w:ascii="Times New Roman" w:hAnsi="Times New Roman" w:cs="Times New Roman"/>
                <w:b w:val="0"/>
                <w:bCs w:val="0"/>
                <w:color w:val="auto"/>
                <w:lang w:val="en-US" w:eastAsia="zh-CN"/>
              </w:rPr>
              <w:t>临时用地等区域进行人工撒播灌草种子促进植被恢复。加强项目后期的生态抚育与管理，保障受损植物以及恢复植被的成活与生态效果。</w:t>
            </w:r>
          </w:p>
          <w:p>
            <w:pPr>
              <w:pStyle w:val="48"/>
              <w:bidi w:val="0"/>
              <w:rPr>
                <w:rFonts w:hint="eastAsia" w:cs="Times New Roman"/>
                <w:b w:val="0"/>
                <w:bCs w:val="0"/>
                <w:color w:val="auto"/>
                <w:lang w:val="en-US" w:eastAsia="zh-CN"/>
              </w:rPr>
            </w:pPr>
            <w:r>
              <w:rPr>
                <w:rFonts w:hint="eastAsia" w:cs="Times New Roman"/>
                <w:b w:val="0"/>
                <w:bCs w:val="0"/>
                <w:color w:val="auto"/>
                <w:lang w:val="en-US" w:eastAsia="zh-CN"/>
              </w:rPr>
              <w:t>补偿措施：</w:t>
            </w:r>
          </w:p>
          <w:p>
            <w:pPr>
              <w:pStyle w:val="48"/>
              <w:bidi w:val="0"/>
              <w:rPr>
                <w:rFonts w:hint="eastAsia" w:cs="Times New Roman"/>
                <w:b w:val="0"/>
                <w:bCs w:val="0"/>
                <w:color w:val="auto"/>
                <w:lang w:val="en-US" w:eastAsia="zh-CN"/>
              </w:rPr>
            </w:pPr>
            <w:r>
              <w:rPr>
                <w:rFonts w:hint="eastAsia" w:cs="Times New Roman"/>
                <w:b w:val="0"/>
                <w:bCs w:val="0"/>
                <w:color w:val="auto"/>
                <w:lang w:val="en-US" w:eastAsia="zh-CN"/>
              </w:rPr>
              <w:fldChar w:fldCharType="begin"/>
            </w:r>
            <w:r>
              <w:rPr>
                <w:rFonts w:hint="eastAsia" w:cs="Times New Roman"/>
                <w:b w:val="0"/>
                <w:bCs w:val="0"/>
                <w:color w:val="auto"/>
                <w:lang w:val="en-US" w:eastAsia="zh-CN"/>
              </w:rPr>
              <w:instrText xml:space="preserve"> = 1 \* GB3 \* MERGEFORMAT </w:instrText>
            </w:r>
            <w:r>
              <w:rPr>
                <w:rFonts w:hint="eastAsia" w:cs="Times New Roman"/>
                <w:b w:val="0"/>
                <w:bCs w:val="0"/>
                <w:color w:val="auto"/>
                <w:lang w:val="en-US" w:eastAsia="zh-CN"/>
              </w:rPr>
              <w:fldChar w:fldCharType="separate"/>
            </w:r>
            <w:r>
              <w:rPr>
                <w:rFonts w:hint="eastAsia" w:cs="Times New Roman"/>
                <w:b w:val="0"/>
                <w:bCs w:val="0"/>
                <w:color w:val="auto"/>
                <w:lang w:val="en-US" w:eastAsia="zh-CN"/>
              </w:rPr>
              <w:t>①</w:t>
            </w:r>
            <w:r>
              <w:rPr>
                <w:rFonts w:hint="eastAsia" w:cs="Times New Roman"/>
                <w:b w:val="0"/>
                <w:bCs w:val="0"/>
                <w:color w:val="auto"/>
                <w:lang w:val="en-US" w:eastAsia="zh-CN"/>
              </w:rPr>
              <w:fldChar w:fldCharType="end"/>
            </w:r>
            <w:r>
              <w:rPr>
                <w:rFonts w:hint="eastAsia" w:cs="Times New Roman"/>
                <w:b w:val="0"/>
                <w:bCs w:val="0"/>
                <w:color w:val="auto"/>
                <w:lang w:val="en-US" w:eastAsia="zh-CN"/>
              </w:rPr>
              <w:t>施工前建设单位应依法申请并办理用地手续，应根据工程占地情况，参照相应补偿标准，按照其原规模、原标准或者恢复原功能的原则，配合其他有关部门做好占地补偿工作；</w:t>
            </w:r>
          </w:p>
          <w:p>
            <w:pPr>
              <w:pStyle w:val="48"/>
              <w:bidi w:val="0"/>
              <w:rPr>
                <w:rFonts w:hint="eastAsia" w:cs="Times New Roman"/>
                <w:b w:val="0"/>
                <w:bCs w:val="0"/>
                <w:color w:val="auto"/>
                <w:lang w:val="en-US" w:eastAsia="zh-CN"/>
              </w:rPr>
            </w:pPr>
            <w:r>
              <w:rPr>
                <w:rFonts w:hint="eastAsia" w:cs="Times New Roman"/>
                <w:b w:val="0"/>
                <w:bCs w:val="0"/>
                <w:color w:val="auto"/>
                <w:lang w:val="en-US" w:eastAsia="zh-CN"/>
              </w:rPr>
              <w:fldChar w:fldCharType="begin"/>
            </w:r>
            <w:r>
              <w:rPr>
                <w:rFonts w:hint="eastAsia" w:cs="Times New Roman"/>
                <w:b w:val="0"/>
                <w:bCs w:val="0"/>
                <w:color w:val="auto"/>
                <w:lang w:val="en-US" w:eastAsia="zh-CN"/>
              </w:rPr>
              <w:instrText xml:space="preserve"> = 2 \* GB3 \* MERGEFORMAT </w:instrText>
            </w:r>
            <w:r>
              <w:rPr>
                <w:rFonts w:hint="eastAsia" w:cs="Times New Roman"/>
                <w:b w:val="0"/>
                <w:bCs w:val="0"/>
                <w:color w:val="auto"/>
                <w:lang w:val="en-US" w:eastAsia="zh-CN"/>
              </w:rPr>
              <w:fldChar w:fldCharType="separate"/>
            </w:r>
            <w:r>
              <w:rPr>
                <w:rFonts w:hint="eastAsia" w:cs="Times New Roman"/>
                <w:b w:val="0"/>
                <w:bCs w:val="0"/>
                <w:color w:val="auto"/>
                <w:lang w:val="en-US" w:eastAsia="zh-CN"/>
              </w:rPr>
              <w:t>②</w:t>
            </w:r>
            <w:r>
              <w:rPr>
                <w:rFonts w:hint="eastAsia" w:cs="Times New Roman"/>
                <w:b w:val="0"/>
                <w:bCs w:val="0"/>
                <w:color w:val="auto"/>
                <w:lang w:val="en-US" w:eastAsia="zh-CN"/>
              </w:rPr>
              <w:fldChar w:fldCharType="end"/>
            </w:r>
            <w:r>
              <w:rPr>
                <w:rFonts w:hint="eastAsia" w:cs="Times New Roman"/>
                <w:b w:val="0"/>
                <w:bCs w:val="0"/>
                <w:color w:val="auto"/>
                <w:lang w:val="en-US" w:eastAsia="zh-CN"/>
              </w:rPr>
              <w:t>施工期保存永久占地和临时占地的熟化土，为植被恢复提供良好的土壤，对于工程占地的施工营地等区域，应首先将表层1.0m~1.5m厚的土壤推至场地周边进行保存，以备恢复植被，然后对其余的无用层弃土进行削坡。施工结束，将无用层弃土回填至采料场区，上覆腐殖土，尽量恢复占地原有功能；</w:t>
            </w:r>
          </w:p>
          <w:p>
            <w:pPr>
              <w:pStyle w:val="48"/>
              <w:bidi w:val="0"/>
              <w:rPr>
                <w:rFonts w:hint="eastAsia" w:cs="Times New Roman"/>
                <w:b w:val="0"/>
                <w:bCs w:val="0"/>
                <w:color w:val="auto"/>
                <w:lang w:val="en-US" w:eastAsia="zh-CN"/>
              </w:rPr>
            </w:pPr>
            <w:r>
              <w:rPr>
                <w:rFonts w:hint="eastAsia" w:cs="Times New Roman"/>
                <w:b w:val="0"/>
                <w:bCs w:val="0"/>
                <w:color w:val="auto"/>
                <w:lang w:val="en-US" w:eastAsia="zh-CN"/>
              </w:rPr>
              <w:fldChar w:fldCharType="begin"/>
            </w:r>
            <w:r>
              <w:rPr>
                <w:rFonts w:hint="eastAsia" w:cs="Times New Roman"/>
                <w:b w:val="0"/>
                <w:bCs w:val="0"/>
                <w:color w:val="auto"/>
                <w:lang w:val="en-US" w:eastAsia="zh-CN"/>
              </w:rPr>
              <w:instrText xml:space="preserve"> = 3 \* GB3 \* MERGEFORMAT </w:instrText>
            </w:r>
            <w:r>
              <w:rPr>
                <w:rFonts w:hint="eastAsia" w:cs="Times New Roman"/>
                <w:b w:val="0"/>
                <w:bCs w:val="0"/>
                <w:color w:val="auto"/>
                <w:lang w:val="en-US" w:eastAsia="zh-CN"/>
              </w:rPr>
              <w:fldChar w:fldCharType="separate"/>
            </w:r>
            <w:r>
              <w:rPr>
                <w:rFonts w:hint="eastAsia" w:cs="Times New Roman"/>
                <w:b w:val="0"/>
                <w:bCs w:val="0"/>
                <w:color w:val="auto"/>
                <w:lang w:val="en-US" w:eastAsia="zh-CN"/>
              </w:rPr>
              <w:t>③</w:t>
            </w:r>
            <w:r>
              <w:rPr>
                <w:rFonts w:hint="eastAsia" w:cs="Times New Roman"/>
                <w:b w:val="0"/>
                <w:bCs w:val="0"/>
                <w:color w:val="auto"/>
                <w:lang w:val="en-US" w:eastAsia="zh-CN"/>
              </w:rPr>
              <w:fldChar w:fldCharType="end"/>
            </w:r>
            <w:r>
              <w:rPr>
                <w:rFonts w:hint="eastAsia" w:cs="Times New Roman"/>
                <w:b w:val="0"/>
                <w:bCs w:val="0"/>
                <w:color w:val="auto"/>
                <w:lang w:val="en-US" w:eastAsia="zh-CN"/>
              </w:rPr>
              <w:t>临时占地由建设单位根据相关要求，按照“占一年补一年”给予相应的补偿，施工结束后进行土地恢复、农业复垦，及时归还农户耕种，具体耕种工作由当地农民根据需要适时开展；</w:t>
            </w:r>
          </w:p>
          <w:p>
            <w:pPr>
              <w:pStyle w:val="48"/>
              <w:bidi w:val="0"/>
              <w:rPr>
                <w:rFonts w:hint="default" w:cs="Times New Roman"/>
                <w:b w:val="0"/>
                <w:bCs w:val="0"/>
                <w:color w:val="auto"/>
                <w:lang w:val="en-US" w:eastAsia="zh-CN"/>
              </w:rPr>
            </w:pPr>
            <w:r>
              <w:rPr>
                <w:rFonts w:hint="eastAsia" w:cs="Times New Roman"/>
                <w:b w:val="0"/>
                <w:bCs w:val="0"/>
                <w:color w:val="auto"/>
                <w:lang w:val="en-US" w:eastAsia="zh-CN"/>
              </w:rPr>
              <w:fldChar w:fldCharType="begin"/>
            </w:r>
            <w:r>
              <w:rPr>
                <w:rFonts w:hint="eastAsia" w:cs="Times New Roman"/>
                <w:b w:val="0"/>
                <w:bCs w:val="0"/>
                <w:color w:val="auto"/>
                <w:lang w:val="en-US" w:eastAsia="zh-CN"/>
              </w:rPr>
              <w:instrText xml:space="preserve"> = 4 \* GB3 \* MERGEFORMAT </w:instrText>
            </w:r>
            <w:r>
              <w:rPr>
                <w:rFonts w:hint="eastAsia" w:cs="Times New Roman"/>
                <w:b w:val="0"/>
                <w:bCs w:val="0"/>
                <w:color w:val="auto"/>
                <w:lang w:val="en-US" w:eastAsia="zh-CN"/>
              </w:rPr>
              <w:fldChar w:fldCharType="separate"/>
            </w:r>
            <w:r>
              <w:rPr>
                <w:rFonts w:hint="eastAsia" w:cs="Times New Roman"/>
                <w:b w:val="0"/>
                <w:bCs w:val="0"/>
                <w:color w:val="auto"/>
                <w:lang w:val="en-US" w:eastAsia="zh-CN"/>
              </w:rPr>
              <w:t>④</w:t>
            </w:r>
            <w:r>
              <w:rPr>
                <w:rFonts w:hint="eastAsia" w:cs="Times New Roman"/>
                <w:b w:val="0"/>
                <w:bCs w:val="0"/>
                <w:color w:val="auto"/>
                <w:lang w:val="en-US" w:eastAsia="zh-CN"/>
              </w:rPr>
              <w:fldChar w:fldCharType="end"/>
            </w:r>
            <w:r>
              <w:rPr>
                <w:rFonts w:hint="eastAsia" w:cs="Times New Roman"/>
                <w:b w:val="0"/>
                <w:bCs w:val="0"/>
                <w:color w:val="auto"/>
                <w:lang w:val="en-US" w:eastAsia="zh-CN"/>
              </w:rPr>
              <w:t>执行占补平衡的规定，占地补偿资金应当专户存储、专账核算，不得挪作他用。及时、足额地支付补偿费用，禁止降低标准补偿和拖延补偿时间等事件发生。</w:t>
            </w:r>
          </w:p>
          <w:p>
            <w:pPr>
              <w:pStyle w:val="48"/>
              <w:bidi w:val="0"/>
              <w:rPr>
                <w:rFonts w:hint="default" w:ascii="Times New Roman" w:hAnsi="Times New Roman" w:cs="Times New Roman"/>
                <w:b/>
                <w:bCs/>
                <w:color w:val="auto"/>
                <w:lang w:val="en-US" w:eastAsia="zh-CN"/>
              </w:rPr>
            </w:pPr>
            <w:r>
              <w:rPr>
                <w:rFonts w:hint="eastAsia" w:cs="Times New Roman"/>
                <w:b/>
                <w:bCs/>
                <w:color w:val="auto"/>
                <w:lang w:val="en-US" w:eastAsia="zh-CN"/>
              </w:rPr>
              <w:t>1.2</w:t>
            </w:r>
            <w:r>
              <w:rPr>
                <w:rFonts w:hint="default" w:ascii="Times New Roman" w:hAnsi="Times New Roman" w:cs="Times New Roman"/>
                <w:b/>
                <w:bCs/>
                <w:color w:val="auto"/>
                <w:lang w:val="en-US" w:eastAsia="zh-CN"/>
              </w:rPr>
              <w:t>土壤保护措施</w:t>
            </w:r>
          </w:p>
          <w:p>
            <w:pPr>
              <w:pStyle w:val="48"/>
              <w:bidi w:val="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①明确作业区范围，各种施工活动应严格控制在施工红线内，尽量减少扰动面积。</w:t>
            </w:r>
          </w:p>
          <w:p>
            <w:pPr>
              <w:pStyle w:val="48"/>
              <w:bidi w:val="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②土方开挖后应及时回填，淤泥清出后及时送至临时堆放场、清理的建筑垃圾和生活垃圾应及时用遮盖篷布的密闭车辆运至市政规定的建筑垃圾堆放场和生活垃圾填埋场，不得随意堆放。</w:t>
            </w:r>
          </w:p>
          <w:p>
            <w:pPr>
              <w:pStyle w:val="48"/>
              <w:bidi w:val="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③合理安排施工时间及工序，施工避开</w:t>
            </w:r>
            <w:r>
              <w:rPr>
                <w:rFonts w:hint="eastAsia" w:cs="Times New Roman"/>
                <w:b w:val="0"/>
                <w:bCs w:val="0"/>
                <w:color w:val="auto"/>
                <w:lang w:val="en-US" w:eastAsia="zh-CN"/>
              </w:rPr>
              <w:t>农耕期</w:t>
            </w:r>
            <w:r>
              <w:rPr>
                <w:rFonts w:hint="default" w:ascii="Times New Roman" w:hAnsi="Times New Roman" w:cs="Times New Roman"/>
                <w:b w:val="0"/>
                <w:bCs w:val="0"/>
                <w:color w:val="auto"/>
                <w:lang w:val="en-US" w:eastAsia="zh-CN"/>
              </w:rPr>
              <w:t>，以减少水土流失；</w:t>
            </w:r>
          </w:p>
          <w:p>
            <w:pPr>
              <w:pStyle w:val="48"/>
              <w:bidi w:val="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④对表层土实行分层堆放和分层回填，表层土回填于上部，尽量减小因土壤回填活动对土壤养分造成的流失影响。</w:t>
            </w:r>
          </w:p>
          <w:p>
            <w:pPr>
              <w:pStyle w:val="48"/>
              <w:bidi w:val="0"/>
              <w:rPr>
                <w:rFonts w:hint="default" w:ascii="Times New Roman" w:hAnsi="Times New Roman" w:cs="Times New Roman"/>
                <w:b/>
                <w:bCs/>
                <w:color w:val="auto"/>
                <w:lang w:val="en-US" w:eastAsia="zh-CN"/>
              </w:rPr>
            </w:pPr>
            <w:r>
              <w:rPr>
                <w:rFonts w:hint="eastAsia" w:cs="Times New Roman"/>
                <w:b/>
                <w:bCs/>
                <w:color w:val="auto"/>
                <w:lang w:val="en-US" w:eastAsia="zh-CN"/>
              </w:rPr>
              <w:t>1.3</w:t>
            </w:r>
            <w:r>
              <w:rPr>
                <w:rFonts w:hint="default" w:ascii="Times New Roman" w:hAnsi="Times New Roman" w:cs="Times New Roman"/>
                <w:b/>
                <w:bCs/>
                <w:color w:val="auto"/>
                <w:lang w:val="en-US" w:eastAsia="zh-CN"/>
              </w:rPr>
              <w:t>陆生生态保护措施</w:t>
            </w:r>
          </w:p>
          <w:p>
            <w:pPr>
              <w:pStyle w:val="48"/>
              <w:bidi w:val="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施工期项目应优化施工布置，尽量减少因施工机械碾压和人为破坏引起的植被损失。施工过程中应合理安排施工区，尽量不占用施工区外土地，缩小施工范围，减少对地表植被的扰动和破坏，将对植被的影响程度降至最小。施工完成后，及时对场地进行清理，对地表植被进行恢复。水源涵养和水土保持工程在施工时，开挖的表土应单独堆放，并用防尘网进行苫盖，以利后续绿化。</w:t>
            </w:r>
          </w:p>
          <w:p>
            <w:pPr>
              <w:pStyle w:val="48"/>
              <w:bidi w:val="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施工范围严格控制在施工场地内，高噪声设备施工时须采取有效的降噪措施，减少对周围动物的影响。</w:t>
            </w:r>
          </w:p>
          <w:p>
            <w:pPr>
              <w:pStyle w:val="48"/>
              <w:bidi w:val="0"/>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(4)水土保持措施</w:t>
            </w:r>
          </w:p>
          <w:p>
            <w:pPr>
              <w:pStyle w:val="48"/>
              <w:bidi w:val="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主体工程中设计的表土剥离与表土回覆、土地整治、复垦等措施具有水土保持功能。主体工程现有的具有水土保持功能措施符合工程安全和水土保持要求，能够起到防治水土流失的作用。由于主体工程中部分具有水土保持功能措施的设计是以保证主体工程安全正常运行为原则的，虽然具有一定的水土保持功能但不能完全满足水土流失防治要求，本水土保持方案设计中将补充和完善水土保持措施设计以满足相关要求。</w:t>
            </w:r>
          </w:p>
          <w:p>
            <w:pPr>
              <w:pStyle w:val="48"/>
              <w:bidi w:val="0"/>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蓄水池工程区</w:t>
            </w:r>
          </w:p>
          <w:p>
            <w:pPr>
              <w:pStyle w:val="48"/>
              <w:bidi w:val="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1）表土剥离、回覆：主体设计对蓄水池工程区占地范围内部分可剥离表土进行剥离，剥离表土采取集中堆放，后期用于覆土绿化</w:t>
            </w:r>
            <w:r>
              <w:rPr>
                <w:rFonts w:hint="eastAsia" w:cs="Times New Roman"/>
                <w:b w:val="0"/>
                <w:bCs w:val="0"/>
                <w:color w:val="auto"/>
                <w:lang w:val="en-US" w:eastAsia="zh-CN"/>
              </w:rPr>
              <w:t>，</w:t>
            </w:r>
            <w:r>
              <w:rPr>
                <w:rFonts w:hint="default" w:ascii="Times New Roman" w:hAnsi="Times New Roman" w:cs="Times New Roman"/>
                <w:b w:val="0"/>
                <w:bCs w:val="0"/>
                <w:color w:val="auto"/>
                <w:lang w:val="en-US" w:eastAsia="zh-CN"/>
              </w:rPr>
              <w:t>表土回覆可以有利于植物快速生长。</w:t>
            </w:r>
          </w:p>
          <w:p>
            <w:pPr>
              <w:pStyle w:val="48"/>
              <w:bidi w:val="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2）机械土地整治：根据主体设计，施工结束后，对蓄水池坝基强夯范围进行土地整治，</w:t>
            </w:r>
            <w:r>
              <w:rPr>
                <w:rFonts w:hint="default" w:ascii="Times New Roman" w:hAnsi="Times New Roman" w:cs="Times New Roman"/>
                <w:b w:val="0"/>
                <w:bCs w:val="0"/>
                <w:color w:val="auto"/>
                <w:highlight w:val="none"/>
                <w:lang w:val="en-US" w:eastAsia="zh-CN"/>
              </w:rPr>
              <w:t>整地面积2.91</w:t>
            </w:r>
            <w:r>
              <w:rPr>
                <w:rFonts w:hint="eastAsia" w:cs="Times New Roman"/>
                <w:b w:val="0"/>
                <w:bCs w:val="0"/>
                <w:color w:val="auto"/>
                <w:highlight w:val="none"/>
                <w:lang w:val="en-US" w:eastAsia="zh-CN"/>
              </w:rPr>
              <w:t>万</w:t>
            </w:r>
            <w:r>
              <w:rPr>
                <w:rFonts w:hint="default" w:ascii="Times New Roman" w:hAnsi="Times New Roman" w:cs="Times New Roman"/>
                <w:b w:val="0"/>
                <w:bCs w:val="0"/>
                <w:color w:val="auto"/>
                <w:highlight w:val="none"/>
                <w:lang w:val="en-US" w:eastAsia="zh-CN"/>
              </w:rPr>
              <w:t>m</w:t>
            </w:r>
            <w:r>
              <w:rPr>
                <w:rFonts w:hint="default" w:ascii="Times New Roman" w:hAnsi="Times New Roman" w:cs="Times New Roman"/>
                <w:b w:val="0"/>
                <w:bCs w:val="0"/>
                <w:color w:val="auto"/>
                <w:highlight w:val="none"/>
                <w:vertAlign w:val="superscript"/>
                <w:lang w:val="en-US" w:eastAsia="zh-CN"/>
              </w:rPr>
              <w:t>2</w:t>
            </w:r>
            <w:r>
              <w:rPr>
                <w:rFonts w:hint="default" w:ascii="Times New Roman" w:hAnsi="Times New Roman" w:cs="Times New Roman"/>
                <w:b w:val="0"/>
                <w:bCs w:val="0"/>
                <w:color w:val="auto"/>
                <w:highlight w:val="none"/>
                <w:lang w:val="en-US" w:eastAsia="zh-CN"/>
              </w:rPr>
              <w:t>。</w:t>
            </w:r>
            <w:r>
              <w:rPr>
                <w:rFonts w:hint="default" w:ascii="Times New Roman" w:hAnsi="Times New Roman" w:cs="Times New Roman"/>
                <w:b w:val="0"/>
                <w:bCs w:val="0"/>
                <w:color w:val="auto"/>
                <w:lang w:val="en-US" w:eastAsia="zh-CN"/>
              </w:rPr>
              <w:t>整地方式为机械结合人工土地整治，机械翻地松土，施工方式采用人工施农家肥，整地深度30cm。土地整地后区域平整，无建筑垃圾、块石等，整治效果良好，有利于植物生长存活。</w:t>
            </w:r>
          </w:p>
          <w:p>
            <w:pPr>
              <w:pStyle w:val="48"/>
              <w:bidi w:val="0"/>
              <w:rPr>
                <w:rFonts w:hint="default" w:ascii="Times New Roman" w:hAnsi="Times New Roman" w:cs="Times New Roman"/>
                <w:b w:val="0"/>
                <w:bCs w:val="0"/>
                <w:color w:val="auto"/>
                <w:lang w:val="en-US" w:eastAsia="zh-CN"/>
              </w:rPr>
            </w:pPr>
            <w:r>
              <w:rPr>
                <w:rFonts w:hint="default" w:ascii="Times New Roman" w:hAnsi="Times New Roman" w:cs="Times New Roman"/>
                <w:b w:val="0"/>
                <w:bCs w:val="0"/>
                <w:color w:val="auto"/>
                <w:lang w:val="en-US" w:eastAsia="zh-CN"/>
              </w:rPr>
              <w:t>3）人工土地整治：根据主体设计，施工结束后，对蓄水池后坝混凝土格条内、后坝培土处以及坝坡进行土地整治，整地面积</w:t>
            </w:r>
            <w:r>
              <w:rPr>
                <w:rFonts w:hint="default" w:ascii="Times New Roman" w:hAnsi="Times New Roman" w:cs="Times New Roman"/>
                <w:b w:val="0"/>
                <w:bCs w:val="0"/>
                <w:color w:val="auto"/>
                <w:highlight w:val="none"/>
                <w:lang w:val="en-US" w:eastAsia="zh-CN"/>
              </w:rPr>
              <w:t>3.69</w:t>
            </w:r>
            <w:r>
              <w:rPr>
                <w:rFonts w:hint="eastAsia" w:cs="Times New Roman"/>
                <w:b w:val="0"/>
                <w:bCs w:val="0"/>
                <w:color w:val="auto"/>
                <w:highlight w:val="none"/>
                <w:lang w:val="en-US" w:eastAsia="zh-CN"/>
              </w:rPr>
              <w:t>万</w:t>
            </w:r>
            <w:r>
              <w:rPr>
                <w:rFonts w:hint="default" w:ascii="Times New Roman" w:hAnsi="Times New Roman" w:cs="Times New Roman"/>
                <w:b w:val="0"/>
                <w:bCs w:val="0"/>
                <w:color w:val="auto"/>
                <w:highlight w:val="none"/>
                <w:lang w:val="en-US" w:eastAsia="zh-CN"/>
              </w:rPr>
              <w:t>m</w:t>
            </w:r>
            <w:r>
              <w:rPr>
                <w:rFonts w:hint="default" w:ascii="Times New Roman" w:hAnsi="Times New Roman" w:cs="Times New Roman"/>
                <w:b w:val="0"/>
                <w:bCs w:val="0"/>
                <w:color w:val="auto"/>
                <w:highlight w:val="none"/>
                <w:vertAlign w:val="superscript"/>
                <w:lang w:val="en-US" w:eastAsia="zh-CN"/>
              </w:rPr>
              <w:t>2</w:t>
            </w:r>
            <w:r>
              <w:rPr>
                <w:rFonts w:hint="default" w:ascii="Times New Roman" w:hAnsi="Times New Roman" w:cs="Times New Roman"/>
                <w:b w:val="0"/>
                <w:bCs w:val="0"/>
                <w:color w:val="auto"/>
                <w:highlight w:val="none"/>
                <w:lang w:val="en-US" w:eastAsia="zh-CN"/>
              </w:rPr>
              <w:t>。</w:t>
            </w:r>
            <w:r>
              <w:rPr>
                <w:rFonts w:hint="default" w:ascii="Times New Roman" w:hAnsi="Times New Roman" w:cs="Times New Roman"/>
                <w:b w:val="0"/>
                <w:bCs w:val="0"/>
                <w:color w:val="auto"/>
                <w:lang w:val="en-US" w:eastAsia="zh-CN"/>
              </w:rPr>
              <w:t>整地方式为机械结合人工土地整治，机械回覆表土，人工整平施农家肥，整地深度30cm。土地整地后区域平整，无建筑垃圾、块石等，整治效果良好，有利于植物生长存活。</w:t>
            </w:r>
          </w:p>
          <w:p>
            <w:pPr>
              <w:pStyle w:val="48"/>
              <w:bidi w:val="0"/>
              <w:rPr>
                <w:rFonts w:hint="default" w:ascii="Times New Roman" w:hAnsi="Times New Roman" w:cs="Times New Roman"/>
                <w:b w:val="0"/>
                <w:bCs w:val="0"/>
                <w:color w:val="auto"/>
                <w:lang w:val="en-US" w:eastAsia="zh-CN"/>
              </w:rPr>
            </w:pPr>
            <w:r>
              <w:rPr>
                <w:rFonts w:hint="eastAsia" w:cs="Times New Roman"/>
                <w:b w:val="0"/>
                <w:bCs w:val="0"/>
                <w:color w:val="auto"/>
                <w:lang w:val="en-US" w:eastAsia="zh-CN"/>
              </w:rPr>
              <w:t>4</w:t>
            </w:r>
            <w:r>
              <w:rPr>
                <w:rFonts w:hint="default" w:ascii="Times New Roman" w:hAnsi="Times New Roman" w:cs="Times New Roman"/>
                <w:b w:val="0"/>
                <w:bCs w:val="0"/>
                <w:color w:val="auto"/>
                <w:lang w:val="en-US" w:eastAsia="zh-CN"/>
              </w:rPr>
              <w:t>）混凝土隔条植草护坡：主体工程设计的后坝混凝土隔条植草护坡可有效防治地表径流引发的水蚀。</w:t>
            </w:r>
          </w:p>
          <w:p>
            <w:pPr>
              <w:pStyle w:val="48"/>
              <w:bidi w:val="0"/>
              <w:rPr>
                <w:rFonts w:hint="default" w:ascii="Times New Roman" w:hAnsi="Times New Roman" w:cs="Times New Roman"/>
                <w:b w:val="0"/>
                <w:bCs w:val="0"/>
                <w:color w:val="auto"/>
                <w:lang w:val="en-US" w:eastAsia="zh-CN"/>
              </w:rPr>
            </w:pPr>
            <w:r>
              <w:rPr>
                <w:rFonts w:hint="eastAsia" w:cs="Times New Roman"/>
                <w:b w:val="0"/>
                <w:bCs w:val="0"/>
                <w:color w:val="auto"/>
                <w:lang w:val="en-US" w:eastAsia="zh-CN"/>
              </w:rPr>
              <w:t>5</w:t>
            </w:r>
            <w:r>
              <w:rPr>
                <w:rFonts w:hint="default" w:ascii="Times New Roman" w:hAnsi="Times New Roman" w:cs="Times New Roman"/>
                <w:b w:val="0"/>
                <w:bCs w:val="0"/>
                <w:color w:val="auto"/>
                <w:lang w:val="en-US" w:eastAsia="zh-CN"/>
              </w:rPr>
              <w:t>）撒播种草：对蓄水池坝基强夯范围、后坝培土处以及坝坡进行撒播种草，草种选用扁穗冰草和紫花苜蓿</w:t>
            </w:r>
            <w:r>
              <w:rPr>
                <w:rFonts w:hint="eastAsia" w:cs="Times New Roman"/>
                <w:b w:val="0"/>
                <w:bCs w:val="0"/>
                <w:color w:val="auto"/>
                <w:lang w:val="en-US" w:eastAsia="zh-CN"/>
              </w:rPr>
              <w:t>，</w:t>
            </w:r>
            <w:r>
              <w:rPr>
                <w:rFonts w:hint="default" w:ascii="Times New Roman" w:hAnsi="Times New Roman" w:cs="Times New Roman"/>
                <w:b w:val="0"/>
                <w:bCs w:val="0"/>
                <w:color w:val="auto"/>
                <w:lang w:val="en-US" w:eastAsia="zh-CN"/>
              </w:rPr>
              <w:t>撒播种草可有效防治地表径流引发的水蚀。</w:t>
            </w:r>
          </w:p>
          <w:p>
            <w:pPr>
              <w:pStyle w:val="48"/>
              <w:bidi w:val="0"/>
              <w:rPr>
                <w:rFonts w:hint="default" w:ascii="Times New Roman" w:hAnsi="Times New Roman" w:cs="Times New Roman"/>
                <w:b w:val="0"/>
                <w:bCs w:val="0"/>
                <w:color w:val="auto"/>
                <w:highlight w:val="none"/>
                <w:lang w:val="en-US" w:eastAsia="zh-CN"/>
              </w:rPr>
            </w:pPr>
            <w:r>
              <w:rPr>
                <w:rFonts w:hint="eastAsia" w:cs="Times New Roman"/>
                <w:b w:val="0"/>
                <w:bCs w:val="0"/>
                <w:color w:val="auto"/>
                <w:lang w:val="en-US" w:eastAsia="zh-CN"/>
              </w:rPr>
              <w:t>6</w:t>
            </w:r>
            <w:r>
              <w:rPr>
                <w:rFonts w:hint="default" w:ascii="Times New Roman" w:hAnsi="Times New Roman" w:cs="Times New Roman"/>
                <w:b w:val="0"/>
                <w:bCs w:val="0"/>
                <w:color w:val="auto"/>
                <w:lang w:val="en-US" w:eastAsia="zh-CN"/>
              </w:rPr>
              <w:t>）洒水抑尘：根据主体设计，主体工程区内对坝顶及施工道路均进行洒水抑尘，起风天气加大洒水次数</w:t>
            </w:r>
            <w:r>
              <w:rPr>
                <w:rFonts w:hint="eastAsia" w:cs="Times New Roman"/>
                <w:b w:val="0"/>
                <w:bCs w:val="0"/>
                <w:color w:val="auto"/>
                <w:lang w:val="en-US" w:eastAsia="zh-CN"/>
              </w:rPr>
              <w:t>。</w:t>
            </w:r>
          </w:p>
          <w:p>
            <w:pPr>
              <w:pStyle w:val="48"/>
              <w:bidi w:val="0"/>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管线工程区</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1）表土保护：开挖过程中通过分层开挖、分层堆放、分层回填对表土进行保护。</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2）机械土地整治：根据主体设计，施工结束后，对管线工程区占地进行土地整治，整地</w:t>
            </w:r>
            <w:r>
              <w:rPr>
                <w:rFonts w:hint="default" w:ascii="Times New Roman" w:hAnsi="Times New Roman" w:cs="Times New Roman"/>
                <w:b w:val="0"/>
                <w:bCs w:val="0"/>
                <w:color w:val="auto"/>
                <w:highlight w:val="none"/>
                <w:lang w:val="en-US" w:eastAsia="zh-CN"/>
              </w:rPr>
              <w:t>面积</w:t>
            </w:r>
            <w:r>
              <w:rPr>
                <w:rFonts w:hint="eastAsia" w:cs="Times New Roman"/>
                <w:b w:val="0"/>
                <w:bCs w:val="0"/>
                <w:color w:val="auto"/>
                <w:highlight w:val="none"/>
                <w:lang w:val="en-US" w:eastAsia="zh-CN"/>
              </w:rPr>
              <w:t>1.1万</w:t>
            </w:r>
            <w:r>
              <w:rPr>
                <w:rFonts w:hint="default" w:ascii="Times New Roman" w:hAnsi="Times New Roman" w:cs="Times New Roman"/>
                <w:b w:val="0"/>
                <w:bCs w:val="0"/>
                <w:color w:val="auto"/>
                <w:highlight w:val="none"/>
                <w:lang w:val="en-US" w:eastAsia="zh-CN"/>
              </w:rPr>
              <w:t>m</w:t>
            </w:r>
            <w:r>
              <w:rPr>
                <w:rFonts w:hint="default" w:ascii="Times New Roman" w:hAnsi="Times New Roman" w:cs="Times New Roman"/>
                <w:b w:val="0"/>
                <w:bCs w:val="0"/>
                <w:color w:val="auto"/>
                <w:highlight w:val="none"/>
                <w:vertAlign w:val="superscript"/>
                <w:lang w:val="en-US" w:eastAsia="zh-CN"/>
              </w:rPr>
              <w:t>2</w:t>
            </w:r>
            <w:r>
              <w:rPr>
                <w:rFonts w:hint="default" w:ascii="Times New Roman" w:hAnsi="Times New Roman" w:cs="Times New Roman"/>
                <w:b w:val="0"/>
                <w:bCs w:val="0"/>
                <w:color w:val="auto"/>
                <w:highlight w:val="none"/>
                <w:lang w:val="en-US" w:eastAsia="zh-CN"/>
              </w:rPr>
              <w:t>。</w:t>
            </w:r>
            <w:r>
              <w:rPr>
                <w:rFonts w:hint="default" w:ascii="Times New Roman" w:hAnsi="Times New Roman" w:cs="Times New Roman"/>
                <w:color w:val="auto"/>
                <w:lang w:val="en-US" w:eastAsia="zh-CN"/>
              </w:rPr>
              <w:t>整地方式为机械结合人工土地整治，机械翻地松土，施工方式采用人工施农家肥，整地深度30cm。</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3）栽植柠条：</w:t>
            </w:r>
            <w:r>
              <w:rPr>
                <w:rFonts w:hint="eastAsia" w:cs="Times New Roman"/>
                <w:color w:val="auto"/>
                <w:lang w:val="en-US" w:eastAsia="zh-CN"/>
              </w:rPr>
              <w:t>引水</w:t>
            </w:r>
            <w:r>
              <w:rPr>
                <w:rFonts w:hint="default" w:ascii="Times New Roman" w:hAnsi="Times New Roman" w:cs="Times New Roman"/>
                <w:color w:val="auto"/>
                <w:lang w:val="en-US" w:eastAsia="zh-CN"/>
              </w:rPr>
              <w:t>管线工程区</w:t>
            </w:r>
            <w:r>
              <w:rPr>
                <w:rFonts w:hint="eastAsia" w:cs="Times New Roman"/>
                <w:color w:val="auto"/>
                <w:lang w:val="en-US" w:eastAsia="zh-CN"/>
              </w:rPr>
              <w:t>主要</w:t>
            </w:r>
            <w:r>
              <w:rPr>
                <w:rFonts w:hint="default" w:ascii="Times New Roman" w:hAnsi="Times New Roman" w:cs="Times New Roman"/>
                <w:color w:val="auto"/>
                <w:lang w:val="en-US" w:eastAsia="zh-CN"/>
              </w:rPr>
              <w:t>占地为</w:t>
            </w:r>
            <w:r>
              <w:rPr>
                <w:rFonts w:hint="eastAsia" w:cs="Times New Roman"/>
                <w:color w:val="auto"/>
                <w:lang w:val="en-US" w:eastAsia="zh-CN"/>
              </w:rPr>
              <w:t>旱地、其他草地</w:t>
            </w:r>
            <w:r>
              <w:rPr>
                <w:rFonts w:hint="default" w:ascii="Times New Roman" w:hAnsi="Times New Roman" w:cs="Times New Roman"/>
                <w:color w:val="auto"/>
                <w:lang w:val="en-US" w:eastAsia="zh-CN"/>
              </w:rPr>
              <w:t>，施工结束后进行栽植柠条恢复生态，栽植</w:t>
            </w:r>
            <w:r>
              <w:rPr>
                <w:rFonts w:hint="default" w:ascii="Times New Roman" w:hAnsi="Times New Roman" w:cs="Times New Roman"/>
                <w:color w:val="auto"/>
                <w:highlight w:val="none"/>
                <w:lang w:val="en-US" w:eastAsia="zh-CN"/>
              </w:rPr>
              <w:t>面积1.1万m</w:t>
            </w:r>
            <w:r>
              <w:rPr>
                <w:rFonts w:hint="default" w:ascii="Times New Roman" w:hAnsi="Times New Roman" w:cs="Times New Roman"/>
                <w:color w:val="auto"/>
                <w:highlight w:val="none"/>
                <w:vertAlign w:val="superscript"/>
                <w:lang w:val="en-US" w:eastAsia="zh-CN"/>
              </w:rPr>
              <w:t>2</w:t>
            </w:r>
            <w:r>
              <w:rPr>
                <w:rFonts w:hint="default" w:ascii="Times New Roman" w:hAnsi="Times New Roman" w:cs="Times New Roman"/>
                <w:color w:val="auto"/>
                <w:lang w:val="en-US" w:eastAsia="zh-CN"/>
              </w:rPr>
              <w:t>。</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4）纤维网苫盖：管沟开挖的土方按原土层顺序堆放于管沟一侧的堆土区。由于临时堆土结构比较松散，易发生风蚀和水蚀，采用纤维网对裸露面进行苫盖措施，许纤维</w:t>
            </w:r>
            <w:r>
              <w:rPr>
                <w:rFonts w:hint="default" w:ascii="Times New Roman" w:hAnsi="Times New Roman" w:cs="Times New Roman"/>
                <w:color w:val="auto"/>
                <w:highlight w:val="none"/>
                <w:lang w:val="en-US" w:eastAsia="zh-CN"/>
              </w:rPr>
              <w:t>网</w:t>
            </w:r>
            <w:r>
              <w:rPr>
                <w:rFonts w:hint="eastAsia" w:cs="Times New Roman"/>
                <w:color w:val="auto"/>
                <w:highlight w:val="none"/>
                <w:lang w:val="en-US" w:eastAsia="zh-CN"/>
              </w:rPr>
              <w:t>20</w:t>
            </w:r>
            <w:r>
              <w:rPr>
                <w:rFonts w:hint="default" w:ascii="Times New Roman" w:hAnsi="Times New Roman" w:cs="Times New Roman"/>
                <w:color w:val="auto"/>
                <w:highlight w:val="none"/>
                <w:lang w:val="en-US" w:eastAsia="zh-CN"/>
              </w:rPr>
              <w:t>00m</w:t>
            </w:r>
            <w:r>
              <w:rPr>
                <w:rFonts w:hint="default" w:ascii="Times New Roman" w:hAnsi="Times New Roman" w:cs="Times New Roman"/>
                <w:color w:val="auto"/>
                <w:highlight w:val="none"/>
                <w:vertAlign w:val="superscript"/>
                <w:lang w:val="en-US" w:eastAsia="zh-CN"/>
              </w:rPr>
              <w:t>2</w:t>
            </w:r>
            <w:r>
              <w:rPr>
                <w:rFonts w:hint="default" w:ascii="Times New Roman" w:hAnsi="Times New Roman" w:cs="Times New Roman"/>
                <w:color w:val="auto"/>
                <w:highlight w:val="none"/>
                <w:lang w:val="en-US" w:eastAsia="zh-CN"/>
              </w:rPr>
              <w:t>。</w:t>
            </w:r>
          </w:p>
          <w:p>
            <w:pPr>
              <w:pStyle w:val="48"/>
              <w:bidi w:val="0"/>
              <w:rPr>
                <w:rFonts w:hint="default" w:ascii="Times New Roman" w:hAnsi="Times New Roman" w:cs="Times New Roman"/>
                <w:b/>
                <w:bCs/>
                <w:color w:val="auto"/>
                <w:lang w:val="en-US" w:eastAsia="zh-CN"/>
              </w:rPr>
            </w:pPr>
            <w:r>
              <w:rPr>
                <w:rFonts w:hint="eastAsia" w:cs="Times New Roman"/>
                <w:b/>
                <w:bCs/>
                <w:color w:val="auto"/>
                <w:lang w:val="en-US" w:eastAsia="zh-CN"/>
              </w:rPr>
              <w:t>弃</w:t>
            </w:r>
            <w:r>
              <w:rPr>
                <w:rFonts w:hint="default" w:ascii="Times New Roman" w:hAnsi="Times New Roman" w:cs="Times New Roman"/>
                <w:b/>
                <w:bCs/>
                <w:color w:val="auto"/>
                <w:lang w:val="en-US" w:eastAsia="zh-CN"/>
              </w:rPr>
              <w:t>土场区</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1）表土剥离、表土回覆：主体设计对蓄水池工程区占地范围内部分可剥离表土进行剥离，剥离表土采取集中堆放，后期用于覆土绿化</w:t>
            </w:r>
            <w:r>
              <w:rPr>
                <w:rFonts w:hint="eastAsia" w:cs="Times New Roman"/>
                <w:color w:val="auto"/>
                <w:lang w:val="en-US" w:eastAsia="zh-CN"/>
              </w:rPr>
              <w:t>，</w:t>
            </w:r>
            <w:r>
              <w:rPr>
                <w:rFonts w:hint="default" w:ascii="Times New Roman" w:hAnsi="Times New Roman" w:cs="Times New Roman"/>
                <w:color w:val="auto"/>
                <w:lang w:val="en-US" w:eastAsia="zh-CN"/>
              </w:rPr>
              <w:t>表土回覆可以有利于植物快速生长。</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2）机械土地整治：根据主体设计，施工结束后，对</w:t>
            </w:r>
            <w:r>
              <w:rPr>
                <w:rFonts w:hint="eastAsia" w:cs="Times New Roman"/>
                <w:color w:val="auto"/>
                <w:lang w:val="en-US" w:eastAsia="zh-CN"/>
              </w:rPr>
              <w:t>弃</w:t>
            </w:r>
            <w:r>
              <w:rPr>
                <w:rFonts w:hint="default" w:ascii="Times New Roman" w:hAnsi="Times New Roman" w:cs="Times New Roman"/>
                <w:color w:val="auto"/>
                <w:lang w:val="en-US" w:eastAsia="zh-CN"/>
              </w:rPr>
              <w:t>土场区占地进行土地整治，整地面</w:t>
            </w:r>
            <w:r>
              <w:rPr>
                <w:rFonts w:hint="default" w:ascii="Times New Roman" w:hAnsi="Times New Roman" w:cs="Times New Roman"/>
                <w:color w:val="auto"/>
                <w:highlight w:val="none"/>
                <w:lang w:val="en-US" w:eastAsia="zh-CN"/>
              </w:rPr>
              <w:t>积</w:t>
            </w:r>
            <w:r>
              <w:rPr>
                <w:rFonts w:hint="eastAsia" w:cs="Times New Roman"/>
                <w:color w:val="auto"/>
                <w:highlight w:val="none"/>
                <w:lang w:val="en-US" w:eastAsia="zh-CN"/>
              </w:rPr>
              <w:t>17.2488万</w:t>
            </w:r>
            <w:r>
              <w:rPr>
                <w:rFonts w:hint="default" w:ascii="Times New Roman" w:hAnsi="Times New Roman" w:cs="Times New Roman"/>
                <w:color w:val="auto"/>
                <w:highlight w:val="none"/>
                <w:lang w:val="en-US" w:eastAsia="zh-CN"/>
              </w:rPr>
              <w:t>m</w:t>
            </w:r>
            <w:r>
              <w:rPr>
                <w:rFonts w:hint="default" w:ascii="Times New Roman" w:hAnsi="Times New Roman" w:cs="Times New Roman"/>
                <w:color w:val="auto"/>
                <w:highlight w:val="none"/>
                <w:vertAlign w:val="superscript"/>
                <w:lang w:val="en-US" w:eastAsia="zh-CN"/>
              </w:rPr>
              <w:t>2</w:t>
            </w:r>
            <w:r>
              <w:rPr>
                <w:rFonts w:hint="default" w:ascii="Times New Roman" w:hAnsi="Times New Roman" w:cs="Times New Roman"/>
                <w:color w:val="auto"/>
                <w:highlight w:val="none"/>
                <w:lang w:val="en-US" w:eastAsia="zh-CN"/>
              </w:rPr>
              <w:t>。整</w:t>
            </w:r>
            <w:r>
              <w:rPr>
                <w:rFonts w:hint="default" w:ascii="Times New Roman" w:hAnsi="Times New Roman" w:cs="Times New Roman"/>
                <w:color w:val="auto"/>
                <w:lang w:val="en-US" w:eastAsia="zh-CN"/>
              </w:rPr>
              <w:t>地方式为机械结合人工土地整治，机械翻地松土，施工方式采用人工施农家肥，整地深度30cm。</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3）土埂拦挡：</w:t>
            </w:r>
            <w:r>
              <w:rPr>
                <w:rFonts w:hint="eastAsia" w:cs="Times New Roman"/>
                <w:color w:val="auto"/>
                <w:lang w:val="en-US" w:eastAsia="zh-CN"/>
              </w:rPr>
              <w:t>弃</w:t>
            </w:r>
            <w:r>
              <w:rPr>
                <w:rFonts w:hint="default" w:ascii="Times New Roman" w:hAnsi="Times New Roman" w:cs="Times New Roman"/>
                <w:color w:val="auto"/>
                <w:lang w:val="en-US" w:eastAsia="zh-CN"/>
              </w:rPr>
              <w:t>土场周围采用梯形式土埂进行拦挡，梯形土埂高1-2m，边坡1:1，土埂外坡进行拍瓷压实，形成结皮，防止水土流失</w:t>
            </w:r>
            <w:r>
              <w:rPr>
                <w:rFonts w:hint="eastAsia" w:cs="Times New Roman"/>
                <w:color w:val="auto"/>
                <w:lang w:val="en-US" w:eastAsia="zh-CN"/>
              </w:rPr>
              <w:t>。</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4）栽植柠条：</w:t>
            </w:r>
            <w:r>
              <w:rPr>
                <w:rFonts w:hint="eastAsia" w:cs="Times New Roman"/>
                <w:color w:val="auto"/>
                <w:lang w:val="en-US" w:eastAsia="zh-CN"/>
              </w:rPr>
              <w:t>弃</w:t>
            </w:r>
            <w:r>
              <w:rPr>
                <w:rFonts w:hint="default" w:ascii="Times New Roman" w:hAnsi="Times New Roman" w:cs="Times New Roman"/>
                <w:color w:val="auto"/>
                <w:lang w:val="en-US" w:eastAsia="zh-CN"/>
              </w:rPr>
              <w:t>土场工程区占地为</w:t>
            </w:r>
            <w:r>
              <w:rPr>
                <w:rFonts w:hint="eastAsia" w:cs="Times New Roman"/>
                <w:color w:val="auto"/>
                <w:lang w:val="en-US" w:eastAsia="zh-CN"/>
              </w:rPr>
              <w:t>旱地、其他草地和裸土地</w:t>
            </w:r>
            <w:r>
              <w:rPr>
                <w:rFonts w:hint="default" w:ascii="Times New Roman" w:hAnsi="Times New Roman" w:cs="Times New Roman"/>
                <w:color w:val="auto"/>
                <w:lang w:val="en-US" w:eastAsia="zh-CN"/>
              </w:rPr>
              <w:t>，施工结束后进行栽植柠条恢复生态，栽植面积</w:t>
            </w:r>
            <w:r>
              <w:rPr>
                <w:rFonts w:hint="default" w:ascii="Times New Roman" w:hAnsi="Times New Roman" w:cs="Times New Roman"/>
                <w:color w:val="auto"/>
                <w:highlight w:val="none"/>
                <w:lang w:val="en-US" w:eastAsia="zh-CN"/>
              </w:rPr>
              <w:t>17.2488万m</w:t>
            </w:r>
            <w:r>
              <w:rPr>
                <w:rFonts w:hint="default" w:ascii="Times New Roman" w:hAnsi="Times New Roman" w:cs="Times New Roman"/>
                <w:color w:val="auto"/>
                <w:highlight w:val="none"/>
                <w:vertAlign w:val="superscript"/>
                <w:lang w:val="en-US" w:eastAsia="zh-CN"/>
              </w:rPr>
              <w:t>2</w:t>
            </w:r>
            <w:r>
              <w:rPr>
                <w:rFonts w:hint="default" w:ascii="Times New Roman" w:hAnsi="Times New Roman" w:cs="Times New Roman"/>
                <w:color w:val="auto"/>
                <w:lang w:val="en-US" w:eastAsia="zh-CN"/>
              </w:rPr>
              <w:t>。</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5）纤维网苫盖：</w:t>
            </w:r>
            <w:r>
              <w:rPr>
                <w:rFonts w:hint="eastAsia" w:cs="Times New Roman"/>
                <w:color w:val="auto"/>
                <w:lang w:val="en-US" w:eastAsia="zh-CN"/>
              </w:rPr>
              <w:t>弃</w:t>
            </w:r>
            <w:r>
              <w:rPr>
                <w:rFonts w:hint="default" w:ascii="Times New Roman" w:hAnsi="Times New Roman" w:cs="Times New Roman"/>
                <w:color w:val="auto"/>
                <w:lang w:val="en-US" w:eastAsia="zh-CN"/>
              </w:rPr>
              <w:t>土场土方临时堆放，由于临时堆土结构比较松散，易产生扬尘，主体设计采用纤维网对临时堆放的土方进行苫盖措施，纤维网苫盖面积为</w:t>
            </w:r>
            <w:r>
              <w:rPr>
                <w:rFonts w:hint="default" w:ascii="Times New Roman" w:hAnsi="Times New Roman" w:cs="Times New Roman"/>
                <w:color w:val="auto"/>
                <w:highlight w:val="none"/>
                <w:lang w:val="en-US" w:eastAsia="zh-CN"/>
              </w:rPr>
              <w:t>1</w:t>
            </w:r>
            <w:r>
              <w:rPr>
                <w:rFonts w:hint="eastAsia" w:cs="Times New Roman"/>
                <w:color w:val="auto"/>
                <w:highlight w:val="none"/>
                <w:lang w:val="en-US" w:eastAsia="zh-CN"/>
              </w:rPr>
              <w:t>0</w:t>
            </w:r>
            <w:r>
              <w:rPr>
                <w:rFonts w:hint="default" w:ascii="Times New Roman" w:hAnsi="Times New Roman" w:cs="Times New Roman"/>
                <w:color w:val="auto"/>
                <w:highlight w:val="none"/>
                <w:lang w:val="en-US" w:eastAsia="zh-CN"/>
              </w:rPr>
              <w:t>000m</w:t>
            </w:r>
            <w:r>
              <w:rPr>
                <w:rFonts w:hint="default" w:ascii="Times New Roman" w:hAnsi="Times New Roman" w:cs="Times New Roman"/>
                <w:color w:val="auto"/>
                <w:highlight w:val="none"/>
                <w:vertAlign w:val="superscript"/>
                <w:lang w:val="en-US" w:eastAsia="zh-CN"/>
              </w:rPr>
              <w:t>2</w:t>
            </w:r>
            <w:r>
              <w:rPr>
                <w:rFonts w:hint="default" w:ascii="Times New Roman" w:hAnsi="Times New Roman" w:cs="Times New Roman"/>
                <w:color w:val="auto"/>
                <w:lang w:val="en-US" w:eastAsia="zh-CN"/>
              </w:rPr>
              <w:t>。</w:t>
            </w:r>
          </w:p>
          <w:p>
            <w:pPr>
              <w:pStyle w:val="48"/>
              <w:bidi w:val="0"/>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施工</w:t>
            </w:r>
            <w:r>
              <w:rPr>
                <w:rFonts w:hint="eastAsia" w:cs="Times New Roman"/>
                <w:b/>
                <w:bCs/>
                <w:color w:val="auto"/>
                <w:highlight w:val="none"/>
                <w:lang w:val="en-US" w:eastAsia="zh-CN"/>
              </w:rPr>
              <w:t>营地</w:t>
            </w:r>
          </w:p>
          <w:p>
            <w:pPr>
              <w:pStyle w:val="48"/>
              <w:bidi w:val="0"/>
              <w:rPr>
                <w:rFonts w:hint="default" w:ascii="Times New Roman" w:hAnsi="Times New Roman" w:cs="Times New Roman"/>
                <w:color w:val="auto"/>
                <w:lang w:val="en-US" w:eastAsia="zh-CN"/>
              </w:rPr>
            </w:pPr>
            <w:r>
              <w:rPr>
                <w:rFonts w:hint="eastAsia" w:cs="Times New Roman"/>
                <w:color w:val="auto"/>
                <w:lang w:val="en-US" w:eastAsia="zh-CN"/>
              </w:rPr>
              <w:t>本项目施工营地租用附近居民用房，生活污水主要为洗漱废水，用于施工场地洒水降尘，施工人员设置旱厕如厕，粪便及时清运；施工场地配备沉淀池，机械冲洗废水经沉淀池沉淀后回用或用于洒水降尘；施工期生活垃圾集中收集后待施工期结束统一送至环卫部门指定地点；施工期不得随意倾倒或堆放建筑垃圾；施工产生的建筑垃圾须及时清运至市政规定的建筑垃圾堆放点。不给居民生活带来影响</w:t>
            </w:r>
            <w:r>
              <w:rPr>
                <w:rFonts w:hint="default" w:ascii="Times New Roman" w:hAnsi="Times New Roman" w:cs="Times New Roman"/>
                <w:color w:val="auto"/>
                <w:lang w:val="en-US" w:eastAsia="zh-CN"/>
              </w:rPr>
              <w:t>。</w:t>
            </w:r>
          </w:p>
          <w:p>
            <w:pPr>
              <w:pStyle w:val="48"/>
              <w:bidi w:val="0"/>
              <w:rPr>
                <w:rFonts w:hint="default" w:ascii="Times New Roman" w:hAnsi="Times New Roman" w:cs="Times New Roman"/>
                <w:b/>
                <w:bCs/>
                <w:color w:val="auto"/>
              </w:rPr>
            </w:pPr>
            <w:r>
              <w:rPr>
                <w:rFonts w:hint="eastAsia" w:cs="Times New Roman"/>
                <w:b/>
                <w:bCs/>
                <w:color w:val="auto"/>
                <w:lang w:val="en-US" w:eastAsia="zh-CN"/>
              </w:rPr>
              <w:t>1.4</w:t>
            </w:r>
            <w:r>
              <w:rPr>
                <w:rFonts w:hint="default" w:ascii="Times New Roman" w:hAnsi="Times New Roman" w:cs="Times New Roman"/>
                <w:b/>
                <w:bCs/>
                <w:color w:val="auto"/>
              </w:rPr>
              <w:t>管理措施</w:t>
            </w:r>
          </w:p>
          <w:p>
            <w:pPr>
              <w:pStyle w:val="48"/>
              <w:bidi w:val="0"/>
              <w:rPr>
                <w:rFonts w:hint="default" w:ascii="Times New Roman" w:hAnsi="Times New Roman" w:cs="Times New Roman"/>
                <w:color w:val="auto"/>
              </w:rPr>
            </w:pPr>
            <w:r>
              <w:rPr>
                <w:rFonts w:hint="default" w:ascii="Times New Roman" w:hAnsi="Times New Roman" w:cs="Times New Roman"/>
                <w:color w:val="auto"/>
              </w:rPr>
              <w:t>施工招标时，应明确承包商对施工区域物种多样性以及环境保护的责任和义务</w:t>
            </w:r>
            <w:r>
              <w:rPr>
                <w:rFonts w:hint="default" w:ascii="Times New Roman" w:hAnsi="Times New Roman" w:cs="Times New Roman"/>
                <w:color w:val="auto"/>
                <w:lang w:eastAsia="zh-CN"/>
              </w:rPr>
              <w:t>；</w:t>
            </w:r>
            <w:r>
              <w:rPr>
                <w:rFonts w:hint="default" w:ascii="Times New Roman" w:hAnsi="Times New Roman" w:cs="Times New Roman"/>
                <w:color w:val="auto"/>
              </w:rPr>
              <w:t>在施工过程中加强</w:t>
            </w:r>
            <w:r>
              <w:rPr>
                <w:rFonts w:hint="default" w:ascii="Times New Roman" w:hAnsi="Times New Roman" w:cs="Times New Roman"/>
                <w:color w:val="auto"/>
                <w:lang w:eastAsia="zh-CN"/>
              </w:rPr>
              <w:t>管理</w:t>
            </w:r>
            <w:r>
              <w:rPr>
                <w:rFonts w:hint="default" w:ascii="Times New Roman" w:hAnsi="Times New Roman" w:cs="Times New Roman"/>
                <w:color w:val="auto"/>
              </w:rPr>
              <w:t>，</w:t>
            </w:r>
            <w:r>
              <w:rPr>
                <w:rFonts w:hint="default" w:ascii="Times New Roman" w:hAnsi="Times New Roman" w:cs="Times New Roman"/>
                <w:color w:val="auto"/>
                <w:lang w:eastAsia="zh-CN"/>
              </w:rPr>
              <w:t>严格落实各项环境</w:t>
            </w:r>
            <w:r>
              <w:rPr>
                <w:rFonts w:hint="default" w:ascii="Times New Roman" w:hAnsi="Times New Roman" w:cs="Times New Roman"/>
                <w:color w:val="auto"/>
              </w:rPr>
              <w:t>保护措施，对出现的环境问题及时处理</w:t>
            </w:r>
            <w:r>
              <w:rPr>
                <w:rFonts w:hint="default" w:ascii="Times New Roman" w:hAnsi="Times New Roman" w:cs="Times New Roman"/>
                <w:color w:val="auto"/>
                <w:lang w:eastAsia="zh-CN"/>
              </w:rPr>
              <w:t>；</w:t>
            </w:r>
            <w:r>
              <w:rPr>
                <w:rFonts w:hint="default" w:ascii="Times New Roman" w:hAnsi="Times New Roman" w:cs="Times New Roman"/>
                <w:color w:val="auto"/>
              </w:rPr>
              <w:t>施工单位在进场前，必须制定严格的施工组织和管理细则，作好有关生态环境保护知识和法律宣传工作，在施工区、生活区设置宣传牌，提高施工人员环境保护意识。</w:t>
            </w:r>
          </w:p>
          <w:p>
            <w:pPr>
              <w:pStyle w:val="48"/>
              <w:bidi w:val="0"/>
              <w:rPr>
                <w:rFonts w:hint="default" w:ascii="Times New Roman" w:hAnsi="Times New Roman" w:cs="Times New Roman"/>
                <w:b/>
                <w:bCs/>
                <w:color w:val="auto"/>
                <w:lang w:val="en-US" w:eastAsia="zh-CN"/>
              </w:rPr>
            </w:pPr>
            <w:r>
              <w:rPr>
                <w:rFonts w:hint="eastAsia" w:cs="Times New Roman"/>
                <w:b/>
                <w:bCs/>
                <w:color w:val="auto"/>
                <w:lang w:val="en-US" w:eastAsia="zh-CN"/>
              </w:rPr>
              <w:t>1.5</w:t>
            </w:r>
            <w:r>
              <w:rPr>
                <w:rFonts w:hint="default" w:ascii="Times New Roman" w:hAnsi="Times New Roman" w:cs="Times New Roman"/>
                <w:b/>
                <w:bCs/>
                <w:color w:val="auto"/>
                <w:lang w:val="en-US" w:eastAsia="zh-CN"/>
              </w:rPr>
              <w:t>动物保护措施</w:t>
            </w:r>
          </w:p>
          <w:p>
            <w:pPr>
              <w:pStyle w:val="48"/>
              <w:keepNext w:val="0"/>
              <w:keepLines w:val="0"/>
              <w:pageBreakBefore w:val="0"/>
              <w:widowControl w:val="0"/>
              <w:kinsoku/>
              <w:wordWrap/>
              <w:topLinePunct w:val="0"/>
              <w:autoSpaceDE/>
              <w:autoSpaceDN/>
              <w:bidi w:val="0"/>
              <w:adjustRightInd w:val="0"/>
              <w:snapToGrid w:val="0"/>
              <w:spacing w:line="360" w:lineRule="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⑴避让措施 </w:t>
            </w:r>
          </w:p>
          <w:p>
            <w:pPr>
              <w:pStyle w:val="48"/>
              <w:keepNext w:val="0"/>
              <w:keepLines w:val="0"/>
              <w:pageBreakBefore w:val="0"/>
              <w:widowControl w:val="0"/>
              <w:kinsoku/>
              <w:wordWrap/>
              <w:topLinePunct w:val="0"/>
              <w:autoSpaceDE/>
              <w:autoSpaceDN/>
              <w:bidi w:val="0"/>
              <w:adjustRightInd w:val="0"/>
              <w:snapToGrid w:val="0"/>
              <w:spacing w:line="360" w:lineRule="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①施工场地设置尽量避让植被覆盖度较高的区域，避开动物、爬行类动物及小型哺乳类动物的栖息地。 </w:t>
            </w:r>
          </w:p>
          <w:p>
            <w:pPr>
              <w:pStyle w:val="48"/>
              <w:keepNext w:val="0"/>
              <w:keepLines w:val="0"/>
              <w:pageBreakBefore w:val="0"/>
              <w:widowControl w:val="0"/>
              <w:kinsoku/>
              <w:wordWrap/>
              <w:topLinePunct w:val="0"/>
              <w:autoSpaceDE/>
              <w:autoSpaceDN/>
              <w:bidi w:val="0"/>
              <w:adjustRightInd w:val="0"/>
              <w:snapToGrid w:val="0"/>
              <w:spacing w:line="360" w:lineRule="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②选用橙色、红色等色彩比较亮丽、能反射紫外线的涂料，在风机叶片前端部分区域涂抹，以吸引鸟类的注意力，提高警觉性避免白天鸟类撞击风机。 </w:t>
            </w:r>
          </w:p>
          <w:p>
            <w:pPr>
              <w:pStyle w:val="48"/>
              <w:keepNext w:val="0"/>
              <w:keepLines w:val="0"/>
              <w:pageBreakBefore w:val="0"/>
              <w:widowControl w:val="0"/>
              <w:kinsoku/>
              <w:wordWrap/>
              <w:topLinePunct w:val="0"/>
              <w:autoSpaceDE/>
              <w:autoSpaceDN/>
              <w:bidi w:val="0"/>
              <w:adjustRightInd w:val="0"/>
              <w:snapToGrid w:val="0"/>
              <w:spacing w:line="360" w:lineRule="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③根据区域内野生动物和鸟类活动的特性，严格落实风电机组布设的间距，在保证项目最大效益的同时考虑野生动物的通道，以及鸟类能在转动风机之间的通行通道。 </w:t>
            </w:r>
          </w:p>
          <w:p>
            <w:pPr>
              <w:pStyle w:val="48"/>
              <w:keepNext w:val="0"/>
              <w:keepLines w:val="0"/>
              <w:pageBreakBefore w:val="0"/>
              <w:widowControl w:val="0"/>
              <w:kinsoku/>
              <w:wordWrap/>
              <w:topLinePunct w:val="0"/>
              <w:autoSpaceDE/>
              <w:autoSpaceDN/>
              <w:bidi w:val="0"/>
              <w:adjustRightInd w:val="0"/>
              <w:snapToGrid w:val="0"/>
              <w:spacing w:line="360" w:lineRule="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⑵减缓措施 </w:t>
            </w:r>
          </w:p>
          <w:p>
            <w:pPr>
              <w:pStyle w:val="48"/>
              <w:keepNext w:val="0"/>
              <w:keepLines w:val="0"/>
              <w:pageBreakBefore w:val="0"/>
              <w:widowControl w:val="0"/>
              <w:kinsoku/>
              <w:wordWrap/>
              <w:topLinePunct w:val="0"/>
              <w:autoSpaceDE/>
              <w:autoSpaceDN/>
              <w:bidi w:val="0"/>
              <w:adjustRightInd w:val="0"/>
              <w:snapToGrid w:val="0"/>
              <w:spacing w:line="360" w:lineRule="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①施工应采用低噪声机械，尽可能避免所有机械车辆同时运转，降低声波干扰，对无法避免或者无法降低的，应选择在对动物影响最小的时段进行； </w:t>
            </w:r>
          </w:p>
          <w:p>
            <w:pPr>
              <w:pStyle w:val="48"/>
              <w:keepNext w:val="0"/>
              <w:keepLines w:val="0"/>
              <w:pageBreakBefore w:val="0"/>
              <w:widowControl w:val="0"/>
              <w:kinsoku/>
              <w:wordWrap/>
              <w:topLinePunct w:val="0"/>
              <w:autoSpaceDE/>
              <w:autoSpaceDN/>
              <w:bidi w:val="0"/>
              <w:adjustRightInd w:val="0"/>
              <w:snapToGrid w:val="0"/>
              <w:spacing w:line="360" w:lineRule="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②大力宣传相关法律法规，提高施工人员的保护意识，规范施工人员行为，严禁在项目区及其周边捕猎野生动物； </w:t>
            </w:r>
          </w:p>
          <w:p>
            <w:pPr>
              <w:pStyle w:val="48"/>
              <w:keepNext w:val="0"/>
              <w:keepLines w:val="0"/>
              <w:pageBreakBefore w:val="0"/>
              <w:widowControl w:val="0"/>
              <w:kinsoku/>
              <w:wordWrap/>
              <w:topLinePunct w:val="0"/>
              <w:autoSpaceDE/>
              <w:autoSpaceDN/>
              <w:bidi w:val="0"/>
              <w:adjustRightInd w:val="0"/>
              <w:snapToGrid w:val="0"/>
              <w:spacing w:line="360" w:lineRule="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③必须根据野生动物的生活习性，妥善安排各区块的施工时间、范围与施工进度，避开野生动物的敏感期，严禁在野生动物繁殖期开展施工活动； </w:t>
            </w:r>
          </w:p>
          <w:p>
            <w:pPr>
              <w:pStyle w:val="48"/>
              <w:keepNext w:val="0"/>
              <w:keepLines w:val="0"/>
              <w:pageBreakBefore w:val="0"/>
              <w:widowControl w:val="0"/>
              <w:kinsoku/>
              <w:wordWrap/>
              <w:topLinePunct w:val="0"/>
              <w:autoSpaceDE/>
              <w:autoSpaceDN/>
              <w:bidi w:val="0"/>
              <w:adjustRightInd w:val="0"/>
              <w:snapToGrid w:val="0"/>
              <w:spacing w:line="360" w:lineRule="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④施工过程中遇到的幼兽、幼鸟、卵等未发育、未成熟个体，在保护部门的专业人员指导下妥善安置； </w:t>
            </w:r>
          </w:p>
          <w:p>
            <w:pPr>
              <w:pStyle w:val="48"/>
              <w:keepNext w:val="0"/>
              <w:keepLines w:val="0"/>
              <w:pageBreakBefore w:val="0"/>
              <w:widowControl w:val="0"/>
              <w:kinsoku/>
              <w:wordWrap/>
              <w:topLinePunct w:val="0"/>
              <w:autoSpaceDE/>
              <w:autoSpaceDN/>
              <w:bidi w:val="0"/>
              <w:adjustRightInd w:val="0"/>
              <w:snapToGrid w:val="0"/>
              <w:spacing w:line="360" w:lineRule="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⑤合理安排施工组织、施工机械，严格按照施工规范进行操作，施工单位必须选用符合国家标准的施工机械和运输工具，对强噪声源安装控噪装置，减小噪声对野生动物的影响。 </w:t>
            </w:r>
          </w:p>
          <w:p>
            <w:pPr>
              <w:pStyle w:val="48"/>
              <w:keepNext w:val="0"/>
              <w:keepLines w:val="0"/>
              <w:pageBreakBefore w:val="0"/>
              <w:widowControl w:val="0"/>
              <w:kinsoku/>
              <w:wordWrap/>
              <w:topLinePunct w:val="0"/>
              <w:autoSpaceDE/>
              <w:autoSpaceDN/>
              <w:bidi w:val="0"/>
              <w:adjustRightInd w:val="0"/>
              <w:snapToGrid w:val="0"/>
              <w:spacing w:line="360" w:lineRule="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⑥夜间灯光容易吸引鸟类撞击，施工期尽量控制光源使用量，对光源进行遮蔽，减少施工光源对外界鸟类栖息繁育的干扰。 </w:t>
            </w:r>
          </w:p>
          <w:p>
            <w:pPr>
              <w:pStyle w:val="48"/>
              <w:keepNext w:val="0"/>
              <w:keepLines w:val="0"/>
              <w:pageBreakBefore w:val="0"/>
              <w:widowControl w:val="0"/>
              <w:kinsoku/>
              <w:wordWrap/>
              <w:topLinePunct w:val="0"/>
              <w:autoSpaceDE/>
              <w:autoSpaceDN/>
              <w:bidi w:val="0"/>
              <w:adjustRightInd w:val="0"/>
              <w:snapToGrid w:val="0"/>
              <w:spacing w:line="360" w:lineRule="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⑶恢复与补偿措施 </w:t>
            </w:r>
          </w:p>
          <w:p>
            <w:pPr>
              <w:pStyle w:val="48"/>
              <w:keepNext w:val="0"/>
              <w:keepLines w:val="0"/>
              <w:pageBreakBefore w:val="0"/>
              <w:widowControl w:val="0"/>
              <w:kinsoku/>
              <w:wordWrap/>
              <w:topLinePunct w:val="0"/>
              <w:autoSpaceDE/>
              <w:autoSpaceDN/>
              <w:bidi w:val="0"/>
              <w:adjustRightInd w:val="0"/>
              <w:snapToGrid w:val="0"/>
              <w:spacing w:line="360" w:lineRule="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①工程施工结束后尽快做好周边生态环境的恢复工作，适当弥补生境破坏对野生动物造成的不利影响。 </w:t>
            </w:r>
          </w:p>
          <w:p>
            <w:pPr>
              <w:pStyle w:val="48"/>
              <w:keepNext w:val="0"/>
              <w:keepLines w:val="0"/>
              <w:pageBreakBefore w:val="0"/>
              <w:widowControl w:val="0"/>
              <w:kinsoku/>
              <w:wordWrap/>
              <w:topLinePunct w:val="0"/>
              <w:autoSpaceDE/>
              <w:autoSpaceDN/>
              <w:bidi w:val="0"/>
              <w:adjustRightInd w:val="0"/>
              <w:snapToGrid w:val="0"/>
              <w:spacing w:line="360" w:lineRule="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②边施工、边绿化，及时在临时占地及其附近开展合理绿化，以人工撒播灌草种子为主，促进区域植被恢复，尽快恢复动物生境。 </w:t>
            </w:r>
          </w:p>
          <w:p>
            <w:pPr>
              <w:pStyle w:val="48"/>
              <w:keepNext w:val="0"/>
              <w:keepLines w:val="0"/>
              <w:pageBreakBefore w:val="0"/>
              <w:widowControl w:val="0"/>
              <w:kinsoku/>
              <w:wordWrap/>
              <w:topLinePunct w:val="0"/>
              <w:autoSpaceDE/>
              <w:autoSpaceDN/>
              <w:bidi w:val="0"/>
              <w:adjustRightInd w:val="0"/>
              <w:snapToGrid w:val="0"/>
              <w:spacing w:line="360" w:lineRule="auto"/>
              <w:rPr>
                <w:rFonts w:hint="default" w:ascii="Times New Roman" w:hAnsi="Times New Roman" w:cs="Times New Roman"/>
                <w:color w:val="auto"/>
                <w:lang w:eastAsia="zh-CN"/>
              </w:rPr>
            </w:pPr>
            <w:r>
              <w:rPr>
                <w:rFonts w:hint="default" w:ascii="Times New Roman" w:hAnsi="Times New Roman" w:cs="Times New Roman"/>
                <w:color w:val="auto"/>
                <w:lang w:val="en-US" w:eastAsia="zh-CN"/>
              </w:rPr>
              <w:t>③工程运行后积极开展动物监测和巡护工作，如发现</w:t>
            </w:r>
            <w:r>
              <w:rPr>
                <w:rFonts w:hint="eastAsia" w:cs="Times New Roman"/>
                <w:color w:val="auto"/>
                <w:lang w:val="en-US" w:eastAsia="zh-CN"/>
              </w:rPr>
              <w:t>泵站等</w:t>
            </w:r>
            <w:r>
              <w:rPr>
                <w:rFonts w:hint="default" w:ascii="Times New Roman" w:hAnsi="Times New Roman" w:cs="Times New Roman"/>
                <w:color w:val="auto"/>
                <w:lang w:val="en-US" w:eastAsia="zh-CN"/>
              </w:rPr>
              <w:t>运行严重影响到</w:t>
            </w:r>
            <w:r>
              <w:rPr>
                <w:rFonts w:hint="eastAsia" w:cs="Times New Roman"/>
                <w:color w:val="auto"/>
                <w:lang w:val="en-US" w:eastAsia="zh-CN"/>
              </w:rPr>
              <w:t>动物</w:t>
            </w:r>
            <w:r>
              <w:rPr>
                <w:rFonts w:hint="default" w:ascii="Times New Roman" w:hAnsi="Times New Roman" w:cs="Times New Roman"/>
                <w:color w:val="auto"/>
                <w:lang w:val="en-US" w:eastAsia="zh-CN"/>
              </w:rPr>
              <w:t>的生存，应及时采取停运调整布局等措施。</w:t>
            </w:r>
          </w:p>
          <w:p>
            <w:pPr>
              <w:pStyle w:val="47"/>
              <w:keepNext w:val="0"/>
              <w:keepLines w:val="0"/>
              <w:pageBreakBefore w:val="0"/>
              <w:widowControl w:val="0"/>
              <w:kinsoku/>
              <w:wordWrap/>
              <w:topLinePunct w:val="0"/>
              <w:autoSpaceDE/>
              <w:autoSpaceDN/>
              <w:bidi w:val="0"/>
              <w:adjustRightInd w:val="0"/>
              <w:snapToGrid w:val="0"/>
              <w:spacing w:before="0" w:beforeLines="0" w:after="0" w:afterLines="0" w:line="360" w:lineRule="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2.施工</w:t>
            </w:r>
            <w:r>
              <w:rPr>
                <w:rFonts w:hint="eastAsia" w:cs="Times New Roman"/>
                <w:color w:val="auto"/>
                <w:lang w:val="en-US" w:eastAsia="zh-CN"/>
              </w:rPr>
              <w:t>扬尘</w:t>
            </w:r>
            <w:r>
              <w:rPr>
                <w:rFonts w:hint="default" w:ascii="Times New Roman" w:hAnsi="Times New Roman" w:cs="Times New Roman"/>
                <w:color w:val="auto"/>
                <w:lang w:val="en-US" w:eastAsia="zh-CN"/>
              </w:rPr>
              <w:t>污染防治措施</w:t>
            </w:r>
          </w:p>
          <w:p>
            <w:pPr>
              <w:pStyle w:val="48"/>
              <w:keepNext w:val="0"/>
              <w:keepLines w:val="0"/>
              <w:pageBreakBefore w:val="0"/>
              <w:widowControl w:val="0"/>
              <w:kinsoku/>
              <w:wordWrap/>
              <w:topLinePunct w:val="0"/>
              <w:autoSpaceDE/>
              <w:autoSpaceDN/>
              <w:bidi w:val="0"/>
              <w:adjustRightInd w:val="0"/>
              <w:snapToGrid w:val="0"/>
              <w:spacing w:line="360" w:lineRule="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施工期扬尘</w:t>
            </w:r>
            <w:r>
              <w:rPr>
                <w:rFonts w:hint="eastAsia" w:cs="Times New Roman"/>
                <w:color w:val="auto"/>
                <w:lang w:val="en-US" w:eastAsia="zh-CN"/>
              </w:rPr>
              <w:t>：</w:t>
            </w:r>
            <w:r>
              <w:rPr>
                <w:rFonts w:hint="default" w:ascii="Times New Roman" w:hAnsi="Times New Roman" w:cs="Times New Roman"/>
                <w:color w:val="auto"/>
                <w:lang w:val="en-US" w:eastAsia="zh-CN"/>
              </w:rPr>
              <w:t>主要来源于各项工程的土方开挖和回填，建筑材料运输、装卸等过程，废旧</w:t>
            </w:r>
            <w:r>
              <w:rPr>
                <w:rFonts w:hint="eastAsia" w:cs="Times New Roman"/>
                <w:color w:val="auto"/>
                <w:lang w:val="en-US" w:eastAsia="zh-CN"/>
              </w:rPr>
              <w:t>管道等</w:t>
            </w:r>
            <w:r>
              <w:rPr>
                <w:rFonts w:hint="default" w:ascii="Times New Roman" w:hAnsi="Times New Roman" w:cs="Times New Roman"/>
                <w:color w:val="auto"/>
                <w:lang w:val="en-US" w:eastAsia="zh-CN"/>
              </w:rPr>
              <w:t>拆除与装卸过程，建筑垃圾和生活垃圾清理等过程给周边大气环境带来一定影响。本项目施工扬尘主要采取以下措施：</w:t>
            </w:r>
          </w:p>
          <w:p>
            <w:pPr>
              <w:pStyle w:val="48"/>
              <w:keepNext w:val="0"/>
              <w:keepLines w:val="0"/>
              <w:pageBreakBefore w:val="0"/>
              <w:widowControl w:val="0"/>
              <w:kinsoku/>
              <w:wordWrap/>
              <w:topLinePunct w:val="0"/>
              <w:autoSpaceDE/>
              <w:autoSpaceDN/>
              <w:bidi w:val="0"/>
              <w:adjustRightInd w:val="0"/>
              <w:snapToGrid w:val="0"/>
              <w:spacing w:line="360" w:lineRule="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本项目施工期间，必须采取可行的扬尘控制措施，尽量减轻其污染程度，缩小其影响范围，同时，须严格执行《中卫市建筑工地施工扬尘污染控制治理方案》的相关要求。具体扬尘防治措施如下：</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①建筑工地全面落实工地周边围挡、物料堆放覆盖、土方开挖湿法作业、路面硬化、出入车辆清洗、渣土车辆密闭运输“六个百分之百”扬尘防控措施。</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②设置车辆冲洗设施。对土石方转运、物料运输及建筑垃圾清理等车辆在上路前须对车身和车轮进行严格清洗，禁止车辆带泥上路，避免对交通道路造成扬尘污染。</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③必须湿法作业，对施工范围内的各个施工场地、道路、物料及土石方堆场、建筑垃圾临时堆场等易起尘部位要及时洒水抑尘，不准高空抛撒建筑垃圾。干燥、大风天气适当增加洒水频率。</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④对施工道路进行硬化。项目施工期充分利用乡村公路进行运输，项目应对</w:t>
            </w:r>
            <w:r>
              <w:rPr>
                <w:rFonts w:hint="eastAsia" w:cs="Times New Roman"/>
                <w:color w:val="auto"/>
                <w:lang w:val="en-US" w:eastAsia="zh-CN"/>
              </w:rPr>
              <w:t>蓄水池</w:t>
            </w:r>
            <w:r>
              <w:rPr>
                <w:rFonts w:hint="default" w:ascii="Times New Roman" w:hAnsi="Times New Roman" w:cs="Times New Roman"/>
                <w:color w:val="auto"/>
                <w:lang w:val="en-US" w:eastAsia="zh-CN"/>
              </w:rPr>
              <w:t>两侧没有硬化的道路采取泥结碎石硬化，以减轻道路扬尘污染。</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⑤物料须按需暂存、不得在施工现场大量堆放，建筑垃圾及时拉运至市政规定的建筑垃圾堆放场所，土方及时回填，尽量缩短物料、建筑垃圾、土方的堆放时间。建筑垃圾等无法在48小时内清运完毕的，应当在施工工地内设置临时堆放场，临时堆放场应当利用苫布等采取围挡、遮盖等防尘措施；</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⑥运输物料的车辆应限速，不得超载、冒载，运渣车辆、车箱遮盖严密后方可运出场外，并对运输道路采取定期清扫、洒水，文明施工等措施。</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⑦不准露天搅拌砂浆。项目采用商品混凝土、预拌砂浆，不自行搅拌；</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⑧不准场地积水。若出现场地积水现象，及时抽水排水，并平整路面；</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本项目施工期通过严格采取以上扬尘防治措施，可有效控制施工扬尘对周围环境及保护目标的影响，施工厂界扬尘排放浓度符合《大气污染物综合排放标准》(GB16297-1996)表2中的标准限值，对周围环境影响较小。且随着施工期的结束，该影响也会随之消失。</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施工机械废气</w:t>
            </w:r>
            <w:r>
              <w:rPr>
                <w:rFonts w:hint="eastAsia" w:cs="Times New Roman"/>
                <w:color w:val="auto"/>
                <w:lang w:val="en-US" w:eastAsia="zh-CN"/>
              </w:rPr>
              <w:t>：</w:t>
            </w:r>
            <w:r>
              <w:rPr>
                <w:rFonts w:hint="default" w:ascii="Times New Roman" w:hAnsi="Times New Roman" w:cs="Times New Roman"/>
                <w:color w:val="auto"/>
                <w:lang w:val="en-US" w:eastAsia="zh-CN"/>
              </w:rPr>
              <w:t>施工机械应定期保养，减少废气的产生，施工运输车辆按规定路线行驶，不得破坏施工场地及施工道路以外的植被。</w:t>
            </w:r>
          </w:p>
          <w:p>
            <w:pPr>
              <w:pStyle w:val="47"/>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3.施工期水污染防治措施</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施工期废水主要为机械冲洗废水及施工人员生活污水。废水中污染物成分简单，主要是悬浮物、COD、BOD</w:t>
            </w:r>
            <w:r>
              <w:rPr>
                <w:rFonts w:hint="default" w:ascii="Times New Roman" w:hAnsi="Times New Roman" w:cs="Times New Roman"/>
                <w:color w:val="auto"/>
                <w:vertAlign w:val="subscript"/>
                <w:lang w:val="en-US" w:eastAsia="zh-CN"/>
              </w:rPr>
              <w:t>5</w:t>
            </w:r>
            <w:r>
              <w:rPr>
                <w:rFonts w:hint="default" w:ascii="Times New Roman" w:hAnsi="Times New Roman" w:cs="Times New Roman"/>
                <w:color w:val="auto"/>
                <w:lang w:val="en-US" w:eastAsia="zh-CN"/>
              </w:rPr>
              <w:t>和石油类。采取沉淀池、环保</w:t>
            </w:r>
            <w:r>
              <w:rPr>
                <w:rFonts w:hint="eastAsia" w:cs="Times New Roman"/>
                <w:color w:val="auto"/>
                <w:lang w:val="en-US" w:eastAsia="zh-CN"/>
              </w:rPr>
              <w:t>旱厕</w:t>
            </w:r>
            <w:r>
              <w:rPr>
                <w:rFonts w:hint="default" w:ascii="Times New Roman" w:hAnsi="Times New Roman" w:cs="Times New Roman"/>
                <w:color w:val="auto"/>
                <w:lang w:val="en-US" w:eastAsia="zh-CN"/>
              </w:rPr>
              <w:t>等环保措施，并加强施工期管理。</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（1）施工机械冲洗废水防治措施</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施工场地配备沉淀池，机械冲洗废水经沉淀池沉淀后回用或用于洒水降尘，无废水排放，不会对水环境产生影响。</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（2）生活污水治理措施</w:t>
            </w:r>
          </w:p>
          <w:p>
            <w:pPr>
              <w:pStyle w:val="48"/>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项目施工期</w:t>
            </w:r>
            <w:r>
              <w:rPr>
                <w:rFonts w:hint="eastAsia" w:cs="Times New Roman"/>
                <w:color w:val="auto"/>
                <w:highlight w:val="none"/>
                <w:lang w:val="en-US" w:eastAsia="zh-CN"/>
              </w:rPr>
              <w:t>租用附近居民用房作为</w:t>
            </w:r>
            <w:r>
              <w:rPr>
                <w:rFonts w:hint="default" w:ascii="Times New Roman" w:hAnsi="Times New Roman" w:cs="Times New Roman"/>
                <w:color w:val="auto"/>
                <w:highlight w:val="none"/>
                <w:lang w:val="en-US" w:eastAsia="zh-CN"/>
              </w:rPr>
              <w:t>施工营地，施工期</w:t>
            </w:r>
            <w:r>
              <w:rPr>
                <w:rFonts w:hint="eastAsia" w:cs="Times New Roman"/>
                <w:color w:val="auto"/>
                <w:highlight w:val="none"/>
                <w:lang w:val="en-US" w:eastAsia="zh-CN"/>
              </w:rPr>
              <w:t>生活污水主要为</w:t>
            </w:r>
            <w:r>
              <w:rPr>
                <w:rFonts w:hint="default" w:ascii="Times New Roman" w:hAnsi="Times New Roman" w:cs="Times New Roman"/>
                <w:color w:val="auto"/>
                <w:highlight w:val="none"/>
                <w:lang w:val="en-US" w:eastAsia="zh-CN"/>
              </w:rPr>
              <w:t>洗漱废水</w:t>
            </w:r>
            <w:r>
              <w:rPr>
                <w:rFonts w:hint="eastAsia" w:cs="Times New Roman"/>
                <w:color w:val="auto"/>
                <w:highlight w:val="none"/>
                <w:lang w:val="en-US" w:eastAsia="zh-CN"/>
              </w:rPr>
              <w:t>，</w:t>
            </w:r>
            <w:r>
              <w:rPr>
                <w:rFonts w:hint="default" w:ascii="Times New Roman" w:hAnsi="Times New Roman" w:cs="Times New Roman"/>
                <w:color w:val="auto"/>
                <w:highlight w:val="none"/>
                <w:lang w:val="en-US" w:eastAsia="zh-CN"/>
              </w:rPr>
              <w:t>用于施工场地洒水降尘，施工期建设环保型旱厕供施工人员如厕，</w:t>
            </w:r>
            <w:r>
              <w:rPr>
                <w:rFonts w:hint="eastAsia" w:cs="Times New Roman"/>
                <w:color w:val="auto"/>
                <w:highlight w:val="none"/>
                <w:lang w:val="en-US" w:eastAsia="zh-CN"/>
              </w:rPr>
              <w:t>粪便及时</w:t>
            </w:r>
            <w:r>
              <w:rPr>
                <w:rFonts w:hint="default" w:ascii="Times New Roman" w:hAnsi="Times New Roman" w:cs="Times New Roman"/>
                <w:color w:val="auto"/>
                <w:highlight w:val="none"/>
                <w:lang w:val="en-US" w:eastAsia="zh-CN"/>
              </w:rPr>
              <w:t>清运，对水环境影响较小</w:t>
            </w:r>
            <w:r>
              <w:rPr>
                <w:rFonts w:hint="default" w:ascii="Times New Roman" w:hAnsi="Times New Roman" w:cs="Times New Roman"/>
                <w:color w:val="auto"/>
                <w:highlight w:val="none"/>
              </w:rPr>
              <w:t>。</w:t>
            </w:r>
          </w:p>
          <w:p>
            <w:pPr>
              <w:pStyle w:val="47"/>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4.施工期噪声污染防治措施</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（1）选用符合国家相关标准的低噪声施工机械设备；</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（2）施工期间加强机械设备的维修和保养，尽可能降低噪音；</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（3）合理安排施工时间，禁止夜间（22：00～6：00）从事混凝土拌合、爆破、打夯等高噪声施工作业；</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（4）对高噪声设备，设置临时隔声屏障或采用在临时工棚内作业的方式；临时工棚要尽量采用吸声效果好的建筑材料；</w:t>
            </w:r>
          </w:p>
          <w:p>
            <w:pPr>
              <w:pStyle w:val="48"/>
              <w:keepNext w:val="0"/>
              <w:keepLines w:val="0"/>
              <w:pageBreakBefore w:val="0"/>
              <w:widowControl w:val="0"/>
              <w:kinsoku/>
              <w:wordWrap/>
              <w:topLinePunct w:val="0"/>
              <w:autoSpaceDE/>
              <w:autoSpaceDN/>
              <w:bidi w:val="0"/>
              <w:adjustRightInd w:val="0"/>
              <w:snapToGrid w:val="0"/>
              <w:spacing w:line="360" w:lineRule="auto"/>
              <w:rPr>
                <w:rFonts w:hint="default" w:ascii="Times New Roman" w:hAnsi="Times New Roman" w:cs="Times New Roman"/>
                <w:color w:val="auto"/>
                <w:lang w:eastAsia="zh-CN"/>
              </w:rPr>
            </w:pPr>
            <w:r>
              <w:rPr>
                <w:rFonts w:hint="default" w:ascii="Times New Roman" w:hAnsi="Times New Roman" w:cs="Times New Roman"/>
                <w:color w:val="auto"/>
                <w:lang w:val="en-US" w:eastAsia="zh-CN"/>
              </w:rPr>
              <w:t>（5）高噪声的施工材料加工点（锯木、锯钢筋等）尽量远离保护区水域</w:t>
            </w:r>
            <w:r>
              <w:rPr>
                <w:rFonts w:hint="default" w:ascii="Times New Roman" w:hAnsi="Times New Roman" w:cs="Times New Roman"/>
                <w:color w:val="auto"/>
                <w:lang w:eastAsia="zh-CN"/>
              </w:rPr>
              <w:t>。</w:t>
            </w:r>
          </w:p>
          <w:p>
            <w:pPr>
              <w:pStyle w:val="47"/>
              <w:keepNext w:val="0"/>
              <w:keepLines w:val="0"/>
              <w:pageBreakBefore w:val="0"/>
              <w:widowControl w:val="0"/>
              <w:kinsoku/>
              <w:wordWrap/>
              <w:topLinePunct w:val="0"/>
              <w:autoSpaceDE/>
              <w:autoSpaceDN/>
              <w:bidi w:val="0"/>
              <w:adjustRightInd w:val="0"/>
              <w:snapToGrid w:val="0"/>
              <w:spacing w:before="0" w:beforeLines="0" w:after="0" w:afterLines="0" w:line="360" w:lineRule="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5.施工期固体废物污染防治措施</w:t>
            </w:r>
          </w:p>
          <w:p>
            <w:pPr>
              <w:pStyle w:val="48"/>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本工程土料需求主要集中基础开挖土方工程，不可用于回填部分作为弃土统一堆放处理。</w:t>
            </w:r>
          </w:p>
          <w:p>
            <w:pPr>
              <w:pStyle w:val="48"/>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施工产生的建筑垃圾分类收集、回收利用，不能利用部分按照环境卫生主管部门的规定进行处置，工程施工单位不得擅自倾倒、抛撒或者堆放工程施工过程产生的建筑垃圾。</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highlight w:val="none"/>
                <w:lang w:val="en-US" w:eastAsia="zh-CN"/>
              </w:rPr>
              <w:t>本项目施工平均人数估算为100人，人均每天生活垃圾产生量按0.5kg计算，则高峰期总产生量为0.05t/d，施工营地的生活垃圾</w:t>
            </w:r>
            <w:r>
              <w:rPr>
                <w:rFonts w:hint="eastAsia" w:cs="Times New Roman"/>
                <w:color w:val="auto"/>
                <w:highlight w:val="none"/>
                <w:lang w:val="en-US" w:eastAsia="zh-CN"/>
              </w:rPr>
              <w:t>集中</w:t>
            </w:r>
            <w:r>
              <w:rPr>
                <w:rFonts w:hint="default" w:ascii="Times New Roman" w:hAnsi="Times New Roman" w:cs="Times New Roman"/>
                <w:color w:val="auto"/>
                <w:highlight w:val="none"/>
                <w:lang w:val="en-US" w:eastAsia="zh-CN"/>
              </w:rPr>
              <w:t>收集后应及时清运至就近生活垃圾中转站，施工沉淀池底渣收集后用于施工建设</w:t>
            </w:r>
            <w:r>
              <w:rPr>
                <w:rFonts w:hint="eastAsia" w:cs="Times New Roman"/>
                <w:color w:val="auto"/>
                <w:highlight w:val="none"/>
                <w:lang w:val="en-US" w:eastAsia="zh-CN"/>
              </w:rPr>
              <w:t>，废旧管道集中收集后清运至沙坡头区市政规定的建筑垃圾堆放场地，减少施工期一般工业固体废物影响。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72" w:hRule="atLeast"/>
          <w:jc w:val="center"/>
        </w:trPr>
        <w:tc>
          <w:tcPr>
            <w:tcW w:w="738" w:type="dxa"/>
            <w:vAlign w:val="center"/>
          </w:tcPr>
          <w:p>
            <w:pPr>
              <w:jc w:val="center"/>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施工期生态环境保护措施</w:t>
            </w:r>
          </w:p>
        </w:tc>
        <w:tc>
          <w:tcPr>
            <w:tcW w:w="8616" w:type="dxa"/>
            <w:vMerge w:val="continue"/>
            <w:vAlign w:val="center"/>
          </w:tcPr>
          <w:p>
            <w:pPr>
              <w:jc w:val="center"/>
              <w:rPr>
                <w:rFonts w:hint="default" w:ascii="Times New Roman" w:hAnsi="Times New Roman"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152" w:hRule="atLeast"/>
          <w:jc w:val="center"/>
        </w:trPr>
        <w:tc>
          <w:tcPr>
            <w:tcW w:w="738" w:type="dxa"/>
            <w:vAlign w:val="center"/>
          </w:tcPr>
          <w:p>
            <w:pPr>
              <w:jc w:val="center"/>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施工期生态环境保护措施</w:t>
            </w:r>
          </w:p>
        </w:tc>
        <w:tc>
          <w:tcPr>
            <w:tcW w:w="8616" w:type="dxa"/>
            <w:vMerge w:val="continue"/>
            <w:vAlign w:val="center"/>
          </w:tcPr>
          <w:p>
            <w:pPr>
              <w:jc w:val="center"/>
              <w:rPr>
                <w:rFonts w:hint="default" w:ascii="Times New Roman" w:hAnsi="Times New Roman"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072" w:hRule="atLeast"/>
          <w:jc w:val="center"/>
        </w:trPr>
        <w:tc>
          <w:tcPr>
            <w:tcW w:w="738" w:type="dxa"/>
            <w:vAlign w:val="center"/>
          </w:tcPr>
          <w:p>
            <w:pPr>
              <w:jc w:val="center"/>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施工期生态环境保护措施</w:t>
            </w:r>
          </w:p>
        </w:tc>
        <w:tc>
          <w:tcPr>
            <w:tcW w:w="8616" w:type="dxa"/>
            <w:vMerge w:val="continue"/>
            <w:vAlign w:val="center"/>
          </w:tcPr>
          <w:p>
            <w:pPr>
              <w:jc w:val="center"/>
              <w:rPr>
                <w:rFonts w:hint="default" w:ascii="Times New Roman" w:hAnsi="Times New Roman"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67" w:hRule="atLeast"/>
          <w:jc w:val="center"/>
        </w:trPr>
        <w:tc>
          <w:tcPr>
            <w:tcW w:w="738" w:type="dxa"/>
            <w:vAlign w:val="center"/>
          </w:tcPr>
          <w:p>
            <w:pPr>
              <w:jc w:val="center"/>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施工期生态环境保护措施</w:t>
            </w:r>
          </w:p>
        </w:tc>
        <w:tc>
          <w:tcPr>
            <w:tcW w:w="8616" w:type="dxa"/>
            <w:vMerge w:val="continue"/>
            <w:vAlign w:val="center"/>
          </w:tcPr>
          <w:p>
            <w:pPr>
              <w:jc w:val="center"/>
              <w:rPr>
                <w:rFonts w:hint="default" w:ascii="Times New Roman" w:hAnsi="Times New Roman" w:cs="Times New Roman"/>
                <w:b/>
                <w:bCs/>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2" w:hRule="atLeast"/>
          <w:jc w:val="center"/>
        </w:trPr>
        <w:tc>
          <w:tcPr>
            <w:tcW w:w="738" w:type="dxa"/>
            <w:vAlign w:val="center"/>
          </w:tcPr>
          <w:p>
            <w:pPr>
              <w:jc w:val="center"/>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运营期生态环境保护措施</w:t>
            </w:r>
          </w:p>
        </w:tc>
        <w:tc>
          <w:tcPr>
            <w:tcW w:w="8616" w:type="dxa"/>
            <w:vAlign w:val="center"/>
          </w:tcPr>
          <w:p>
            <w:pPr>
              <w:pStyle w:val="48"/>
              <w:bidi w:val="0"/>
              <w:rPr>
                <w:rFonts w:hint="default" w:ascii="Times New Roman" w:hAnsi="Times New Roman" w:eastAsia="仿宋_GB2312" w:cs="Times New Roman"/>
                <w:b/>
                <w:bCs/>
                <w:color w:val="auto"/>
                <w:highlight w:val="none"/>
                <w:lang w:val="en-US" w:eastAsia="zh-CN"/>
              </w:rPr>
            </w:pPr>
            <w:r>
              <w:rPr>
                <w:rFonts w:hint="eastAsia" w:cs="Times New Roman"/>
                <w:b/>
                <w:bCs/>
                <w:color w:val="auto"/>
                <w:highlight w:val="none"/>
                <w:lang w:val="en-US" w:eastAsia="zh-CN"/>
              </w:rPr>
              <w:t>1.固废保护措施：</w:t>
            </w:r>
          </w:p>
          <w:p>
            <w:pPr>
              <w:pStyle w:val="48"/>
              <w:bidi w:val="0"/>
              <w:rPr>
                <w:rFonts w:hint="default" w:ascii="Times New Roman" w:hAnsi="Times New Roman" w:cs="Times New Roman"/>
                <w:color w:val="auto"/>
                <w:highlight w:val="none"/>
              </w:rPr>
            </w:pPr>
            <w:r>
              <w:rPr>
                <w:rFonts w:hint="default" w:ascii="Times New Roman" w:hAnsi="Times New Roman" w:cs="Times New Roman"/>
                <w:color w:val="auto"/>
                <w:highlight w:val="none"/>
              </w:rPr>
              <w:t>本</w:t>
            </w:r>
            <w:r>
              <w:rPr>
                <w:rFonts w:hint="default" w:ascii="Times New Roman" w:hAnsi="Times New Roman" w:cs="Times New Roman"/>
                <w:color w:val="auto"/>
                <w:highlight w:val="none"/>
                <w:lang w:eastAsia="zh-CN"/>
              </w:rPr>
              <w:t>项目为</w:t>
            </w:r>
            <w:r>
              <w:rPr>
                <w:rFonts w:hint="eastAsia" w:cs="Times New Roman"/>
                <w:color w:val="auto"/>
                <w:highlight w:val="none"/>
                <w:lang w:eastAsia="zh-CN"/>
              </w:rPr>
              <w:t>调蓄水池</w:t>
            </w:r>
            <w:r>
              <w:rPr>
                <w:rFonts w:hint="default" w:ascii="Times New Roman" w:hAnsi="Times New Roman" w:cs="Times New Roman"/>
                <w:color w:val="auto"/>
                <w:highlight w:val="none"/>
                <w:lang w:eastAsia="zh-CN"/>
              </w:rPr>
              <w:t>建设</w:t>
            </w:r>
            <w:r>
              <w:rPr>
                <w:rFonts w:hint="default" w:ascii="Times New Roman" w:hAnsi="Times New Roman" w:cs="Times New Roman"/>
                <w:color w:val="auto"/>
                <w:highlight w:val="none"/>
                <w:lang w:val="en-US" w:eastAsia="zh-CN"/>
              </w:rPr>
              <w:t>，</w:t>
            </w:r>
            <w:r>
              <w:rPr>
                <w:rFonts w:hint="default" w:ascii="Times New Roman" w:hAnsi="Times New Roman" w:cs="Times New Roman"/>
                <w:color w:val="auto"/>
                <w:highlight w:val="none"/>
              </w:rPr>
              <w:t>工程建设完成后，无废气、</w:t>
            </w:r>
            <w:r>
              <w:rPr>
                <w:rFonts w:hint="default" w:ascii="Times New Roman" w:hAnsi="Times New Roman" w:cs="Times New Roman"/>
                <w:color w:val="auto"/>
                <w:highlight w:val="none"/>
                <w:lang w:val="en-US" w:eastAsia="zh-CN"/>
              </w:rPr>
              <w:t>废水</w:t>
            </w:r>
            <w:r>
              <w:rPr>
                <w:rFonts w:hint="default" w:ascii="Times New Roman" w:hAnsi="Times New Roman" w:cs="Times New Roman"/>
                <w:color w:val="auto"/>
                <w:highlight w:val="none"/>
              </w:rPr>
              <w:t>产生</w:t>
            </w:r>
            <w:r>
              <w:rPr>
                <w:rFonts w:hint="eastAsia" w:cs="Times New Roman"/>
                <w:color w:val="auto"/>
                <w:highlight w:val="none"/>
                <w:lang w:eastAsia="zh-CN"/>
              </w:rPr>
              <w:t>；</w:t>
            </w:r>
            <w:r>
              <w:rPr>
                <w:rFonts w:hint="default" w:ascii="Times New Roman" w:hAnsi="Times New Roman" w:cs="Times New Roman"/>
                <w:color w:val="auto"/>
                <w:highlight w:val="none"/>
                <w:lang w:val="en-US" w:eastAsia="zh-CN"/>
              </w:rPr>
              <w:t>深井1#泵站和三眼井1#泵站均新建过滤站，过滤站产生一般工业固体废物（树叶、沙子等）量较少，集中收集送至环卫部门指定地点；设备维修产生的废机油、废润滑油，</w:t>
            </w:r>
            <w:r>
              <w:rPr>
                <w:rFonts w:hint="eastAsia" w:cs="Times New Roman"/>
                <w:color w:val="auto"/>
                <w:highlight w:val="none"/>
                <w:lang w:val="en-US" w:eastAsia="zh-CN"/>
              </w:rPr>
              <w:t>为危险废物，</w:t>
            </w:r>
            <w:r>
              <w:rPr>
                <w:rFonts w:hint="default" w:ascii="Times New Roman" w:hAnsi="Times New Roman" w:cs="Times New Roman"/>
                <w:color w:val="auto"/>
                <w:highlight w:val="none"/>
                <w:lang w:val="en-US" w:eastAsia="zh-CN"/>
              </w:rPr>
              <w:t>产生后集中收集送有危废处置资质的单位处置</w:t>
            </w:r>
            <w:r>
              <w:rPr>
                <w:rFonts w:hint="default" w:ascii="Times New Roman" w:hAnsi="Times New Roman" w:cs="Times New Roman"/>
                <w:color w:val="auto"/>
                <w:highlight w:val="none"/>
              </w:rPr>
              <w:t>。</w:t>
            </w:r>
          </w:p>
          <w:p>
            <w:pPr>
              <w:pStyle w:val="48"/>
              <w:bidi w:val="0"/>
              <w:rPr>
                <w:rFonts w:hint="eastAsia"/>
                <w:color w:val="auto"/>
                <w:lang w:val="en-US" w:eastAsia="zh-CN"/>
              </w:rPr>
            </w:pPr>
            <w:r>
              <w:rPr>
                <w:rFonts w:hint="eastAsia"/>
                <w:b/>
                <w:bCs/>
                <w:color w:val="auto"/>
                <w:lang w:val="en-US" w:eastAsia="zh-CN"/>
              </w:rPr>
              <w:t>2.噪声保护措施</w:t>
            </w:r>
          </w:p>
          <w:p>
            <w:pPr>
              <w:pStyle w:val="48"/>
              <w:bidi w:val="0"/>
              <w:rPr>
                <w:rFonts w:hint="eastAsia"/>
                <w:color w:val="auto"/>
                <w:lang w:eastAsia="zh-CN"/>
              </w:rPr>
            </w:pPr>
            <w:r>
              <w:rPr>
                <w:rFonts w:hint="eastAsia"/>
                <w:color w:val="auto"/>
                <w:lang w:eastAsia="zh-CN"/>
              </w:rPr>
              <w:t>运营期噪声主要为泵站运行产生的噪声，防治要求：</w:t>
            </w:r>
          </w:p>
          <w:p>
            <w:pPr>
              <w:pStyle w:val="48"/>
              <w:bidi w:val="0"/>
              <w:rPr>
                <w:rFonts w:hint="eastAsia"/>
                <w:color w:val="auto"/>
                <w:lang w:eastAsia="zh-CN"/>
              </w:rPr>
            </w:pPr>
            <w:r>
              <w:rPr>
                <w:rFonts w:hint="eastAsia"/>
                <w:color w:val="auto"/>
                <w:lang w:eastAsia="zh-CN"/>
              </w:rPr>
              <w:t>⑴泵站内各泵体产生的噪声为主要声源，选用低噪声设备，并加强运营维护以减少设备产生的噪声。</w:t>
            </w:r>
          </w:p>
          <w:p>
            <w:pPr>
              <w:pStyle w:val="48"/>
              <w:bidi w:val="0"/>
              <w:rPr>
                <w:rFonts w:hint="eastAsia"/>
                <w:color w:val="auto"/>
                <w:lang w:eastAsia="zh-CN"/>
              </w:rPr>
            </w:pPr>
            <w:r>
              <w:rPr>
                <w:rFonts w:hint="eastAsia"/>
                <w:color w:val="auto"/>
                <w:lang w:eastAsia="zh-CN"/>
              </w:rPr>
              <w:t>⑵加强监督管理，对运营期噪声的监测工作，掌握项目产生的噪声情况，及时发现问题。</w:t>
            </w:r>
          </w:p>
          <w:p>
            <w:pPr>
              <w:pStyle w:val="48"/>
              <w:bidi w:val="0"/>
              <w:rPr>
                <w:rFonts w:hint="eastAsia"/>
                <w:color w:val="auto"/>
                <w:lang w:eastAsia="zh-CN"/>
              </w:rPr>
            </w:pPr>
            <w:r>
              <w:rPr>
                <w:rFonts w:hint="eastAsia"/>
                <w:color w:val="auto"/>
                <w:lang w:eastAsia="zh-CN"/>
              </w:rPr>
              <w:t>⑶加强对附近居民科普宣传工作，提高居民的自我防范和保护各个设施的意识，尽量不要靠近泵站，减少噪声对居民的影响。</w:t>
            </w:r>
          </w:p>
          <w:p>
            <w:pPr>
              <w:pStyle w:val="48"/>
              <w:bidi w:val="0"/>
              <w:rPr>
                <w:rFonts w:hint="eastAsia"/>
                <w:b/>
                <w:bCs/>
                <w:color w:val="auto"/>
                <w:lang w:eastAsia="zh-CN"/>
              </w:rPr>
            </w:pPr>
            <w:r>
              <w:rPr>
                <w:rFonts w:hint="eastAsia"/>
                <w:b/>
                <w:bCs/>
                <w:color w:val="auto"/>
                <w:lang w:val="en-US" w:eastAsia="zh-CN"/>
              </w:rPr>
              <w:t>3.运营期环境管理</w:t>
            </w:r>
          </w:p>
          <w:p>
            <w:pPr>
              <w:pStyle w:val="48"/>
              <w:bidi w:val="0"/>
              <w:rPr>
                <w:rFonts w:hint="eastAsia"/>
                <w:b/>
                <w:bCs/>
                <w:color w:val="auto"/>
                <w:lang w:eastAsia="zh-CN"/>
              </w:rPr>
            </w:pPr>
            <w:r>
              <w:rPr>
                <w:rFonts w:hint="eastAsia"/>
                <w:b/>
                <w:bCs/>
                <w:color w:val="auto"/>
                <w:lang w:eastAsia="zh-CN"/>
              </w:rPr>
              <w:t>⑴运行期环境管理</w:t>
            </w:r>
          </w:p>
          <w:p>
            <w:pPr>
              <w:pStyle w:val="48"/>
              <w:bidi w:val="0"/>
              <w:rPr>
                <w:rFonts w:hint="eastAsia"/>
                <w:color w:val="auto"/>
                <w:lang w:eastAsia="zh-CN"/>
              </w:rPr>
            </w:pPr>
            <w:r>
              <w:rPr>
                <w:rFonts w:hint="eastAsia"/>
                <w:color w:val="auto"/>
                <w:lang w:eastAsia="zh-CN"/>
              </w:rPr>
              <w:t>运行单位须设环境管理部门，配备相应的环境管理人员以不少于1人为宜，环境管理人员应在各自的岗位责任制中明确所负的环保责任。监督国家法规、条例的贯彻执行情况，制订和贯彻环保管理制度，监控本项目主要污染源，对各部门、操作岗位进行环境保护监督和管理。</w:t>
            </w:r>
          </w:p>
          <w:p>
            <w:pPr>
              <w:pStyle w:val="48"/>
              <w:bidi w:val="0"/>
              <w:rPr>
                <w:rFonts w:hint="eastAsia"/>
                <w:color w:val="auto"/>
                <w:lang w:eastAsia="zh-CN"/>
              </w:rPr>
            </w:pPr>
            <w:r>
              <w:rPr>
                <w:rFonts w:hint="eastAsia"/>
                <w:color w:val="auto"/>
                <w:lang w:eastAsia="zh-CN"/>
              </w:rPr>
              <w:t>①制定和实施各项环境管理计划。</w:t>
            </w:r>
          </w:p>
          <w:p>
            <w:pPr>
              <w:pStyle w:val="48"/>
              <w:bidi w:val="0"/>
              <w:rPr>
                <w:rFonts w:hint="eastAsia"/>
                <w:color w:val="auto"/>
                <w:lang w:eastAsia="zh-CN"/>
              </w:rPr>
            </w:pPr>
            <w:r>
              <w:rPr>
                <w:rFonts w:hint="eastAsia"/>
                <w:color w:val="auto"/>
                <w:lang w:eastAsia="zh-CN"/>
              </w:rPr>
              <w:t>②建立噪声环境监测。</w:t>
            </w:r>
          </w:p>
          <w:p>
            <w:pPr>
              <w:pStyle w:val="48"/>
              <w:bidi w:val="0"/>
              <w:rPr>
                <w:rFonts w:hint="eastAsia"/>
                <w:color w:val="auto"/>
                <w:lang w:eastAsia="zh-CN"/>
              </w:rPr>
            </w:pPr>
            <w:r>
              <w:rPr>
                <w:rFonts w:hint="eastAsia"/>
                <w:color w:val="auto"/>
                <w:lang w:eastAsia="zh-CN"/>
              </w:rPr>
              <w:t>③检查环境保护设施运行情况，及时处理出现的问题，保证环保设施正常运行。</w:t>
            </w:r>
          </w:p>
          <w:p>
            <w:pPr>
              <w:pStyle w:val="48"/>
              <w:bidi w:val="0"/>
              <w:rPr>
                <w:rFonts w:hint="eastAsia"/>
                <w:color w:val="auto"/>
                <w:lang w:eastAsia="zh-CN"/>
              </w:rPr>
            </w:pPr>
            <w:r>
              <w:rPr>
                <w:rFonts w:hint="eastAsia"/>
                <w:color w:val="auto"/>
                <w:lang w:eastAsia="zh-CN"/>
              </w:rPr>
              <w:t>④协调配合生态环境保护部门组织的监督检查，并组织整改发现的问题。</w:t>
            </w:r>
          </w:p>
          <w:p>
            <w:pPr>
              <w:pStyle w:val="48"/>
              <w:bidi w:val="0"/>
              <w:rPr>
                <w:rFonts w:hint="eastAsia"/>
                <w:b/>
                <w:bCs/>
                <w:lang w:eastAsia="zh-CN"/>
              </w:rPr>
            </w:pPr>
            <w:r>
              <w:rPr>
                <w:rFonts w:hint="eastAsia"/>
                <w:b/>
                <w:bCs/>
                <w:lang w:eastAsia="zh-CN"/>
              </w:rPr>
              <w:t>⑵运行期环境监测计划</w:t>
            </w:r>
          </w:p>
          <w:p>
            <w:pPr>
              <w:pStyle w:val="48"/>
              <w:bidi w:val="0"/>
              <w:rPr>
                <w:rFonts w:hint="eastAsia"/>
                <w:lang w:val="en-US" w:eastAsia="zh-CN"/>
              </w:rPr>
            </w:pPr>
            <w:r>
              <w:rPr>
                <w:rFonts w:hint="eastAsia"/>
                <w:lang w:eastAsia="zh-CN"/>
              </w:rPr>
              <w:t>本项目运行期环境监测计划见表</w:t>
            </w:r>
            <w:r>
              <w:rPr>
                <w:rFonts w:hint="eastAsia"/>
                <w:lang w:val="en-US" w:eastAsia="zh-CN"/>
              </w:rPr>
              <w:t>23。</w:t>
            </w:r>
          </w:p>
          <w:p>
            <w:pPr>
              <w:keepNext w:val="0"/>
              <w:keepLines w:val="0"/>
              <w:pageBreakBefore w:val="0"/>
              <w:widowControl w:val="0"/>
              <w:kinsoku/>
              <w:wordWrap/>
              <w:overflowPunct/>
              <w:topLinePunct w:val="0"/>
              <w:autoSpaceDE/>
              <w:autoSpaceDN/>
              <w:bidi w:val="0"/>
              <w:adjustRightInd/>
              <w:snapToGrid w:val="0"/>
              <w:ind w:firstLine="482" w:firstLineChars="200"/>
              <w:jc w:val="left"/>
              <w:textAlignment w:val="auto"/>
              <w:rPr>
                <w:rFonts w:hint="eastAsia" w:ascii="Times New Roman" w:hAnsi="Times New Roman" w:eastAsia="宋体" w:cs="Times New Roman"/>
                <w:b/>
                <w:bCs w:val="0"/>
                <w:color w:val="0000FF"/>
                <w:kern w:val="24"/>
                <w:sz w:val="24"/>
                <w:szCs w:val="24"/>
                <w:lang w:val="zh-CN" w:eastAsia="zh-CN"/>
              </w:rPr>
            </w:pPr>
          </w:p>
          <w:p>
            <w:pPr>
              <w:keepNext w:val="0"/>
              <w:keepLines w:val="0"/>
              <w:pageBreakBefore w:val="0"/>
              <w:widowControl w:val="0"/>
              <w:kinsoku/>
              <w:wordWrap/>
              <w:overflowPunct/>
              <w:topLinePunct w:val="0"/>
              <w:autoSpaceDE/>
              <w:autoSpaceDN/>
              <w:bidi w:val="0"/>
              <w:adjustRightInd/>
              <w:snapToGrid w:val="0"/>
              <w:ind w:firstLine="482" w:firstLineChars="200"/>
              <w:jc w:val="left"/>
              <w:textAlignment w:val="auto"/>
              <w:rPr>
                <w:rFonts w:hint="eastAsia" w:ascii="Times New Roman" w:hAnsi="Times New Roman" w:eastAsia="宋体" w:cs="Times New Roman"/>
                <w:b/>
                <w:bCs w:val="0"/>
                <w:color w:val="0000FF"/>
                <w:kern w:val="24"/>
                <w:sz w:val="24"/>
                <w:szCs w:val="24"/>
                <w:lang w:val="zh-CN" w:eastAsia="zh-CN"/>
              </w:rPr>
            </w:pPr>
          </w:p>
          <w:p>
            <w:pPr>
              <w:keepNext w:val="0"/>
              <w:keepLines w:val="0"/>
              <w:pageBreakBefore w:val="0"/>
              <w:widowControl w:val="0"/>
              <w:kinsoku/>
              <w:wordWrap/>
              <w:overflowPunct/>
              <w:topLinePunct w:val="0"/>
              <w:autoSpaceDE/>
              <w:autoSpaceDN/>
              <w:bidi w:val="0"/>
              <w:adjustRightInd/>
              <w:snapToGrid w:val="0"/>
              <w:ind w:firstLine="482" w:firstLineChars="200"/>
              <w:jc w:val="left"/>
              <w:textAlignment w:val="auto"/>
              <w:rPr>
                <w:rFonts w:hint="eastAsia" w:ascii="Times New Roman" w:hAnsi="Times New Roman" w:eastAsia="宋体" w:cs="Times New Roman"/>
                <w:b/>
                <w:bCs w:val="0"/>
                <w:color w:val="0000FF"/>
                <w:kern w:val="24"/>
                <w:sz w:val="24"/>
                <w:szCs w:val="24"/>
                <w:lang w:val="zh-CN" w:eastAsia="zh-CN"/>
              </w:rPr>
            </w:pPr>
          </w:p>
          <w:p>
            <w:pPr>
              <w:keepNext w:val="0"/>
              <w:keepLines w:val="0"/>
              <w:pageBreakBefore w:val="0"/>
              <w:widowControl w:val="0"/>
              <w:kinsoku/>
              <w:wordWrap/>
              <w:overflowPunct/>
              <w:topLinePunct w:val="0"/>
              <w:autoSpaceDE/>
              <w:autoSpaceDN/>
              <w:bidi w:val="0"/>
              <w:adjustRightInd/>
              <w:snapToGrid w:val="0"/>
              <w:ind w:firstLine="482" w:firstLineChars="200"/>
              <w:jc w:val="left"/>
              <w:textAlignment w:val="auto"/>
              <w:rPr>
                <w:rFonts w:hint="eastAsia" w:ascii="Times New Roman" w:hAnsi="Times New Roman" w:eastAsia="宋体" w:cs="Times New Roman"/>
                <w:b/>
                <w:bCs w:val="0"/>
                <w:color w:val="auto"/>
                <w:kern w:val="24"/>
                <w:sz w:val="24"/>
                <w:szCs w:val="24"/>
                <w:lang w:val="zh-CN" w:eastAsia="zh-CN"/>
              </w:rPr>
            </w:pPr>
            <w:r>
              <w:rPr>
                <w:rFonts w:hint="eastAsia" w:ascii="Times New Roman" w:hAnsi="Times New Roman" w:eastAsia="宋体" w:cs="Times New Roman"/>
                <w:b/>
                <w:bCs w:val="0"/>
                <w:color w:val="auto"/>
                <w:kern w:val="24"/>
                <w:sz w:val="24"/>
                <w:szCs w:val="24"/>
                <w:lang w:val="zh-CN" w:eastAsia="zh-CN"/>
              </w:rPr>
              <w:t>表</w:t>
            </w:r>
            <w:r>
              <w:rPr>
                <w:rFonts w:hint="eastAsia" w:ascii="Times New Roman" w:hAnsi="Times New Roman" w:eastAsia="宋体" w:cs="Times New Roman"/>
                <w:b/>
                <w:bCs w:val="0"/>
                <w:color w:val="auto"/>
                <w:kern w:val="24"/>
                <w:sz w:val="24"/>
                <w:szCs w:val="24"/>
                <w:lang w:val="en-US" w:eastAsia="zh-CN"/>
              </w:rPr>
              <w:t>23</w:t>
            </w:r>
            <w:r>
              <w:rPr>
                <w:rFonts w:hint="eastAsia" w:ascii="Times New Roman" w:hAnsi="Times New Roman" w:eastAsia="宋体" w:cs="Times New Roman"/>
                <w:b/>
                <w:bCs w:val="0"/>
                <w:color w:val="auto"/>
                <w:kern w:val="24"/>
                <w:sz w:val="24"/>
                <w:szCs w:val="24"/>
                <w:lang w:val="zh-CN" w:eastAsia="zh-CN"/>
              </w:rPr>
              <w:t xml:space="preserve">  </w:t>
            </w:r>
            <w:r>
              <w:rPr>
                <w:rFonts w:hint="eastAsia" w:ascii="Times New Roman" w:hAnsi="Times New Roman" w:eastAsia="宋体" w:cs="Times New Roman"/>
                <w:b/>
                <w:bCs w:val="0"/>
                <w:color w:val="auto"/>
                <w:kern w:val="24"/>
                <w:sz w:val="24"/>
                <w:szCs w:val="24"/>
                <w:lang w:val="en-US" w:eastAsia="zh-CN"/>
              </w:rPr>
              <w:t xml:space="preserve">           运营期</w:t>
            </w:r>
            <w:r>
              <w:rPr>
                <w:rFonts w:hint="eastAsia" w:ascii="Times New Roman" w:hAnsi="Times New Roman" w:eastAsia="宋体" w:cs="Times New Roman"/>
                <w:b/>
                <w:bCs w:val="0"/>
                <w:color w:val="auto"/>
                <w:kern w:val="24"/>
                <w:sz w:val="24"/>
                <w:szCs w:val="24"/>
                <w:lang w:val="zh-CN" w:eastAsia="zh-CN"/>
              </w:rPr>
              <w:t>项目监测计划表</w:t>
            </w:r>
          </w:p>
          <w:tbl>
            <w:tblPr>
              <w:tblStyle w:val="29"/>
              <w:tblW w:w="5000"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29"/>
              <w:gridCol w:w="1455"/>
              <w:gridCol w:w="675"/>
              <w:gridCol w:w="1170"/>
              <w:gridCol w:w="2715"/>
              <w:gridCol w:w="162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34"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bCs/>
                      <w:color w:val="auto"/>
                      <w:sz w:val="21"/>
                      <w:szCs w:val="21"/>
                      <w:lang w:eastAsia="zh-CN"/>
                    </w:rPr>
                  </w:pPr>
                  <w:r>
                    <w:rPr>
                      <w:rFonts w:hint="eastAsia" w:ascii="Times New Roman" w:hAnsi="Times New Roman" w:cs="Times New Roman"/>
                      <w:b/>
                      <w:bCs/>
                      <w:color w:val="auto"/>
                      <w:sz w:val="21"/>
                      <w:szCs w:val="21"/>
                      <w:lang w:eastAsia="zh-CN"/>
                    </w:rPr>
                    <w:t>监测要素</w:t>
                  </w:r>
                </w:p>
              </w:tc>
              <w:tc>
                <w:tcPr>
                  <w:tcW w:w="145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bCs/>
                      <w:color w:val="auto"/>
                      <w:sz w:val="21"/>
                      <w:szCs w:val="21"/>
                      <w:lang w:eastAsia="zh-CN"/>
                    </w:rPr>
                  </w:pPr>
                  <w:r>
                    <w:rPr>
                      <w:rFonts w:hint="eastAsia" w:ascii="Times New Roman" w:hAnsi="Times New Roman" w:cs="Times New Roman"/>
                      <w:b/>
                      <w:bCs/>
                      <w:color w:val="auto"/>
                      <w:sz w:val="21"/>
                      <w:szCs w:val="21"/>
                      <w:lang w:eastAsia="zh-CN"/>
                    </w:rPr>
                    <w:t>监测因子</w:t>
                  </w:r>
                </w:p>
              </w:tc>
              <w:tc>
                <w:tcPr>
                  <w:tcW w:w="67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bCs/>
                      <w:color w:val="auto"/>
                      <w:sz w:val="21"/>
                      <w:szCs w:val="21"/>
                      <w:lang w:eastAsia="zh-CN"/>
                    </w:rPr>
                  </w:pPr>
                  <w:r>
                    <w:rPr>
                      <w:rFonts w:hint="eastAsia" w:ascii="Times New Roman" w:hAnsi="Times New Roman" w:cs="Times New Roman"/>
                      <w:b/>
                      <w:bCs/>
                      <w:color w:val="auto"/>
                      <w:sz w:val="21"/>
                      <w:szCs w:val="21"/>
                      <w:lang w:eastAsia="zh-CN"/>
                    </w:rPr>
                    <w:t>监测点位</w:t>
                  </w:r>
                </w:p>
              </w:tc>
              <w:tc>
                <w:tcPr>
                  <w:tcW w:w="11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bCs/>
                      <w:color w:val="auto"/>
                      <w:sz w:val="21"/>
                      <w:szCs w:val="21"/>
                      <w:lang w:val="en-GB" w:eastAsia="zh-CN"/>
                    </w:rPr>
                  </w:pPr>
                  <w:r>
                    <w:rPr>
                      <w:rFonts w:hint="eastAsia" w:ascii="Times New Roman" w:hAnsi="Times New Roman" w:cs="Times New Roman"/>
                      <w:b/>
                      <w:bCs/>
                      <w:color w:val="auto"/>
                      <w:sz w:val="21"/>
                      <w:szCs w:val="21"/>
                      <w:lang w:val="en-GB" w:eastAsia="zh-CN"/>
                    </w:rPr>
                    <w:t>负责部门</w:t>
                  </w:r>
                </w:p>
              </w:tc>
              <w:tc>
                <w:tcPr>
                  <w:tcW w:w="2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bCs/>
                      <w:color w:val="auto"/>
                      <w:sz w:val="21"/>
                      <w:szCs w:val="21"/>
                      <w:lang w:val="en-GB" w:eastAsia="zh-CN"/>
                    </w:rPr>
                  </w:pPr>
                  <w:r>
                    <w:rPr>
                      <w:rFonts w:hint="eastAsia" w:ascii="Times New Roman" w:hAnsi="Times New Roman" w:cs="Times New Roman"/>
                      <w:b/>
                      <w:bCs/>
                      <w:color w:val="auto"/>
                      <w:sz w:val="21"/>
                      <w:szCs w:val="21"/>
                      <w:lang w:val="en-GB" w:eastAsia="zh-CN"/>
                    </w:rPr>
                    <w:t>监测频率</w:t>
                  </w:r>
                </w:p>
              </w:tc>
              <w:tc>
                <w:tcPr>
                  <w:tcW w:w="16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bCs/>
                      <w:color w:val="auto"/>
                      <w:sz w:val="21"/>
                      <w:szCs w:val="21"/>
                      <w:lang w:val="en-GB" w:eastAsia="zh-CN"/>
                    </w:rPr>
                  </w:pPr>
                  <w:r>
                    <w:rPr>
                      <w:rFonts w:hint="eastAsia" w:ascii="Times New Roman" w:hAnsi="Times New Roman" w:cs="Times New Roman"/>
                      <w:b/>
                      <w:bCs/>
                      <w:color w:val="auto"/>
                      <w:sz w:val="21"/>
                      <w:szCs w:val="21"/>
                      <w:lang w:val="en-GB" w:eastAsia="zh-CN"/>
                    </w:rPr>
                    <w:t>执行标准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070"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val="0"/>
                      <w:color w:val="auto"/>
                      <w:sz w:val="21"/>
                      <w:szCs w:val="21"/>
                      <w:lang w:eastAsia="zh-CN"/>
                    </w:rPr>
                  </w:pPr>
                  <w:r>
                    <w:rPr>
                      <w:rFonts w:hint="eastAsia" w:ascii="Times New Roman" w:hAnsi="Times New Roman" w:cs="Times New Roman"/>
                      <w:b w:val="0"/>
                      <w:bCs w:val="0"/>
                      <w:color w:val="auto"/>
                      <w:sz w:val="21"/>
                      <w:szCs w:val="21"/>
                      <w:lang w:eastAsia="zh-CN"/>
                    </w:rPr>
                    <w:t>噪声</w:t>
                  </w:r>
                </w:p>
              </w:tc>
              <w:tc>
                <w:tcPr>
                  <w:tcW w:w="145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val="0"/>
                      <w:color w:val="auto"/>
                      <w:sz w:val="21"/>
                      <w:szCs w:val="21"/>
                      <w:lang w:eastAsia="zh-CN"/>
                    </w:rPr>
                  </w:pPr>
                  <w:r>
                    <w:rPr>
                      <w:rFonts w:hint="eastAsia" w:ascii="Times New Roman" w:hAnsi="Times New Roman" w:cs="Times New Roman"/>
                      <w:b w:val="0"/>
                      <w:bCs w:val="0"/>
                      <w:color w:val="auto"/>
                      <w:sz w:val="21"/>
                      <w:szCs w:val="21"/>
                      <w:lang w:eastAsia="zh-CN"/>
                    </w:rPr>
                    <w:t>昼间、夜间等效声级，Leq</w:t>
                  </w:r>
                </w:p>
              </w:tc>
              <w:tc>
                <w:tcPr>
                  <w:tcW w:w="67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val="0"/>
                      <w:color w:val="auto"/>
                      <w:sz w:val="21"/>
                      <w:szCs w:val="21"/>
                      <w:lang w:eastAsia="zh-CN"/>
                    </w:rPr>
                  </w:pPr>
                  <w:r>
                    <w:rPr>
                      <w:rFonts w:hint="eastAsia" w:ascii="Times New Roman" w:hAnsi="Times New Roman" w:cs="Times New Roman"/>
                      <w:b w:val="0"/>
                      <w:bCs w:val="0"/>
                      <w:color w:val="auto"/>
                      <w:sz w:val="21"/>
                      <w:szCs w:val="21"/>
                      <w:lang w:eastAsia="zh-CN"/>
                    </w:rPr>
                    <w:t>泵站边界</w:t>
                  </w:r>
                </w:p>
              </w:tc>
              <w:tc>
                <w:tcPr>
                  <w:tcW w:w="117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运维单位委托有资质监测单位</w:t>
                  </w:r>
                </w:p>
              </w:tc>
              <w:tc>
                <w:tcPr>
                  <w:tcW w:w="2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val="0"/>
                      <w:color w:val="auto"/>
                      <w:sz w:val="21"/>
                      <w:szCs w:val="21"/>
                      <w:lang w:eastAsia="zh-CN"/>
                    </w:rPr>
                  </w:pPr>
                  <w:r>
                    <w:rPr>
                      <w:rFonts w:hint="eastAsia" w:ascii="Times New Roman" w:hAnsi="Times New Roman" w:cs="Times New Roman"/>
                      <w:b w:val="0"/>
                      <w:bCs w:val="0"/>
                      <w:color w:val="auto"/>
                      <w:sz w:val="21"/>
                      <w:szCs w:val="21"/>
                      <w:lang w:val="en-US" w:eastAsia="zh-CN"/>
                    </w:rPr>
                    <w:t>进行竣工环境保护验收时；正常运行期，项目环境及生产设备发生重大变化时进行监测，即突发性环境事件进行跟踪监测；项目引发纠纷、投诉时进行监测。</w:t>
                  </w:r>
                </w:p>
              </w:tc>
              <w:tc>
                <w:tcPr>
                  <w:tcW w:w="16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val="0"/>
                      <w:color w:val="auto"/>
                      <w:sz w:val="21"/>
                      <w:szCs w:val="21"/>
                      <w:lang w:eastAsia="zh-CN"/>
                    </w:rPr>
                  </w:pPr>
                  <w:r>
                    <w:rPr>
                      <w:rFonts w:hint="eastAsia" w:ascii="Times New Roman" w:hAnsi="Times New Roman" w:cs="Times New Roman"/>
                      <w:b w:val="0"/>
                      <w:bCs w:val="0"/>
                      <w:color w:val="auto"/>
                      <w:sz w:val="21"/>
                      <w:szCs w:val="21"/>
                      <w:lang w:val="en-US" w:eastAsia="zh-CN"/>
                    </w:rPr>
                    <w:t>《工业企业厂界环境噪声排放标准》（GB12348-2008）2类</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3"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val="0"/>
                      <w:color w:val="auto"/>
                      <w:sz w:val="21"/>
                      <w:szCs w:val="21"/>
                      <w:lang w:eastAsia="zh-CN"/>
                    </w:rPr>
                  </w:pPr>
                  <w:r>
                    <w:rPr>
                      <w:rFonts w:hint="eastAsia" w:ascii="Times New Roman" w:hAnsi="Times New Roman" w:cs="Times New Roman"/>
                      <w:b w:val="0"/>
                      <w:bCs w:val="0"/>
                      <w:color w:val="auto"/>
                      <w:sz w:val="21"/>
                      <w:szCs w:val="21"/>
                      <w:lang w:eastAsia="zh-CN"/>
                    </w:rPr>
                    <w:t>生态</w:t>
                  </w:r>
                </w:p>
              </w:tc>
              <w:tc>
                <w:tcPr>
                  <w:tcW w:w="213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val="0"/>
                      <w:color w:val="auto"/>
                      <w:sz w:val="21"/>
                      <w:szCs w:val="21"/>
                      <w:lang w:eastAsia="zh-CN"/>
                    </w:rPr>
                  </w:pPr>
                  <w:r>
                    <w:rPr>
                      <w:rFonts w:hint="eastAsia" w:ascii="Times New Roman" w:hAnsi="Times New Roman" w:cs="Times New Roman"/>
                      <w:b w:val="0"/>
                      <w:bCs w:val="0"/>
                      <w:color w:val="auto"/>
                      <w:sz w:val="21"/>
                      <w:szCs w:val="21"/>
                      <w:lang w:val="en-US" w:eastAsia="zh-CN"/>
                    </w:rPr>
                    <w:t>临时用地及施工扰动区域</w:t>
                  </w:r>
                </w:p>
              </w:tc>
              <w:tc>
                <w:tcPr>
                  <w:tcW w:w="117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val="0"/>
                      <w:color w:val="auto"/>
                      <w:sz w:val="21"/>
                      <w:szCs w:val="21"/>
                      <w:lang w:eastAsia="zh-CN"/>
                    </w:rPr>
                  </w:pPr>
                </w:p>
              </w:tc>
              <w:tc>
                <w:tcPr>
                  <w:tcW w:w="2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val="0"/>
                      <w:color w:val="auto"/>
                      <w:sz w:val="21"/>
                      <w:szCs w:val="21"/>
                      <w:lang w:eastAsia="zh-CN"/>
                    </w:rPr>
                  </w:pPr>
                  <w:r>
                    <w:rPr>
                      <w:rFonts w:hint="eastAsia" w:ascii="Times New Roman" w:hAnsi="Times New Roman" w:cs="Times New Roman"/>
                      <w:b w:val="0"/>
                      <w:bCs w:val="0"/>
                      <w:color w:val="auto"/>
                      <w:sz w:val="21"/>
                      <w:szCs w:val="21"/>
                      <w:lang w:eastAsia="zh-CN"/>
                    </w:rPr>
                    <w:t>进行竣工环境保护验收时</w:t>
                  </w:r>
                </w:p>
              </w:tc>
              <w:tc>
                <w:tcPr>
                  <w:tcW w:w="16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w:t>
                  </w:r>
                </w:p>
              </w:tc>
            </w:tr>
          </w:tbl>
          <w:p>
            <w:pPr>
              <w:pStyle w:val="48"/>
              <w:bidi w:val="0"/>
              <w:rPr>
                <w:rFonts w:hint="default" w:ascii="Times New Roman" w:hAnsi="Times New Roman" w:cs="Times New Roman"/>
                <w:color w:val="auto"/>
                <w:highlight w:val="none"/>
                <w:lang w:eastAsia="zh-CN"/>
              </w:rPr>
            </w:pPr>
          </w:p>
          <w:p>
            <w:pPr>
              <w:pStyle w:val="48"/>
              <w:bidi w:val="0"/>
              <w:ind w:left="0" w:leftChars="0" w:firstLine="0" w:firstLineChars="0"/>
              <w:rPr>
                <w:rFonts w:hint="default" w:ascii="Times New Roman" w:hAnsi="Times New Roman" w:cs="Times New Roman"/>
                <w:color w:val="auto"/>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0" w:hRule="atLeast"/>
          <w:jc w:val="center"/>
        </w:trPr>
        <w:tc>
          <w:tcPr>
            <w:tcW w:w="738" w:type="dxa"/>
            <w:vAlign w:val="center"/>
          </w:tcPr>
          <w:p>
            <w:pPr>
              <w:jc w:val="center"/>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其他</w:t>
            </w:r>
          </w:p>
        </w:tc>
        <w:tc>
          <w:tcPr>
            <w:tcW w:w="8616" w:type="dxa"/>
            <w:vAlign w:val="center"/>
          </w:tcPr>
          <w:p>
            <w:pPr>
              <w:pStyle w:val="47"/>
              <w:bidi w:val="0"/>
              <w:rPr>
                <w:rFonts w:hint="default" w:ascii="Times New Roman" w:hAnsi="Times New Roman" w:cs="Times New Roman"/>
                <w:color w:val="auto"/>
                <w:lang w:eastAsia="zh-CN"/>
              </w:rPr>
            </w:pPr>
            <w:r>
              <w:rPr>
                <w:rFonts w:hint="default" w:ascii="Times New Roman" w:hAnsi="Times New Roman" w:cs="Times New Roman"/>
                <w:color w:val="auto"/>
                <w:lang w:val="en-US" w:eastAsia="zh-CN"/>
              </w:rPr>
              <w:t>1.环境管理</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（1）环境管理目标</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①确保本工程符合环境保护法规要求；</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②以适当的环境保护投资充分发挥本工程潜在的效益；</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③实现工程建设的环境、社会与经济效益的统一。</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（2）环境管理机构及其职责</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在工程建设管理单位设置专职的环境管理员，安排专业环保人员负责施工中的环境管理工作。为保证各项措施有效实施，环境管理员应在工程筹建期设置。环境管理员具有以下职责：</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①贯彻国家及有关部门的环保方针、政策、法规、条例，对工程施工过程中各项环保措施执行情况进行监督检查。结合本工程特点，制定施工区环境管理办法，并指导、监督实施。</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②代表业主选择有资质的单位签订合同，进行环境监测、卫生防疫工作。</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③做好施工期各种突发环境事件的预防工作，准备好应急处理措施。</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④协调处理工程建设与当地群众的环境纠纷。</w:t>
            </w:r>
          </w:p>
          <w:p>
            <w:pPr>
              <w:pStyle w:val="48"/>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⑤加强对施工人员的环保宣传教育，增强其环保意识。</w:t>
            </w:r>
          </w:p>
          <w:p>
            <w:pPr>
              <w:pStyle w:val="48"/>
              <w:bidi w:val="0"/>
              <w:rPr>
                <w:rFonts w:hint="default" w:ascii="Times New Roman" w:hAnsi="Times New Roman" w:eastAsia="黑体" w:cs="Times New Roman"/>
                <w:bCs/>
                <w:color w:val="auto"/>
                <w:kern w:val="2"/>
                <w:sz w:val="24"/>
                <w:szCs w:val="24"/>
                <w:lang w:val="en-US" w:eastAsia="zh-CN" w:bidi="ar-SA"/>
              </w:rPr>
            </w:pPr>
            <w:r>
              <w:rPr>
                <w:rFonts w:hint="default" w:ascii="Times New Roman" w:hAnsi="Times New Roman" w:cs="Times New Roman"/>
                <w:color w:val="auto"/>
                <w:lang w:val="en-US" w:eastAsia="zh-CN"/>
              </w:rPr>
              <w:t>本项目</w:t>
            </w:r>
            <w:r>
              <w:rPr>
                <w:rFonts w:hint="default" w:ascii="Times New Roman" w:hAnsi="Times New Roman" w:cs="Times New Roman"/>
                <w:color w:val="auto"/>
                <w:lang w:eastAsia="zh-CN"/>
              </w:rPr>
              <w:t>施工期环境管理见表</w:t>
            </w:r>
            <w:r>
              <w:rPr>
                <w:rFonts w:hint="eastAsia" w:cs="Times New Roman"/>
                <w:color w:val="auto"/>
                <w:lang w:val="en-US" w:eastAsia="zh-CN"/>
              </w:rPr>
              <w:t>25</w:t>
            </w:r>
            <w:r>
              <w:rPr>
                <w:rFonts w:hint="default" w:ascii="Times New Roman" w:hAnsi="Times New Roman" w:cs="Times New Roman"/>
                <w:color w:val="auto"/>
                <w:lang w:eastAsia="zh-CN"/>
              </w:rPr>
              <w:t>。</w:t>
            </w:r>
          </w:p>
          <w:p>
            <w:pPr>
              <w:pStyle w:val="100"/>
              <w:bidi w:val="0"/>
              <w:ind w:firstLine="480" w:firstLineChars="200"/>
              <w:jc w:val="both"/>
              <w:rPr>
                <w:rFonts w:hint="default" w:ascii="Times New Roman" w:hAnsi="Times New Roman" w:eastAsia="黑体" w:cs="Times New Roman"/>
                <w:b w:val="0"/>
                <w:bCs/>
                <w:color w:val="auto"/>
                <w:kern w:val="2"/>
                <w:sz w:val="24"/>
                <w:szCs w:val="24"/>
                <w:lang w:val="en-US" w:eastAsia="zh-CN" w:bidi="ar-SA"/>
              </w:rPr>
            </w:pPr>
          </w:p>
          <w:p>
            <w:pPr>
              <w:pStyle w:val="100"/>
              <w:bidi w:val="0"/>
              <w:ind w:firstLine="480" w:firstLineChars="200"/>
              <w:jc w:val="both"/>
              <w:rPr>
                <w:rFonts w:hint="default" w:ascii="Times New Roman" w:hAnsi="Times New Roman" w:eastAsia="黑体" w:cs="Times New Roman"/>
                <w:b w:val="0"/>
                <w:bCs/>
                <w:color w:val="auto"/>
                <w:kern w:val="2"/>
                <w:sz w:val="24"/>
                <w:szCs w:val="24"/>
                <w:lang w:val="en-US" w:eastAsia="zh-CN" w:bidi="ar-SA"/>
              </w:rPr>
            </w:pPr>
          </w:p>
          <w:p>
            <w:pPr>
              <w:pStyle w:val="100"/>
              <w:bidi w:val="0"/>
              <w:ind w:firstLine="480" w:firstLineChars="200"/>
              <w:jc w:val="both"/>
              <w:rPr>
                <w:rFonts w:hint="default" w:ascii="Times New Roman" w:hAnsi="Times New Roman" w:cs="Times New Roman"/>
                <w:color w:val="auto"/>
                <w:highlight w:val="none"/>
                <w:lang w:eastAsia="zh-CN"/>
              </w:rPr>
            </w:pPr>
            <w:r>
              <w:rPr>
                <w:rFonts w:hint="default" w:ascii="Times New Roman" w:hAnsi="Times New Roman" w:eastAsia="黑体" w:cs="Times New Roman"/>
                <w:b w:val="0"/>
                <w:bCs/>
                <w:color w:val="auto"/>
                <w:kern w:val="2"/>
                <w:sz w:val="24"/>
                <w:szCs w:val="24"/>
                <w:lang w:val="en-US" w:eastAsia="zh-CN" w:bidi="ar-SA"/>
              </w:rPr>
              <w:t>表</w:t>
            </w:r>
            <w:r>
              <w:rPr>
                <w:rFonts w:hint="eastAsia" w:eastAsia="黑体" w:cs="Times New Roman"/>
                <w:b w:val="0"/>
                <w:bCs/>
                <w:color w:val="auto"/>
                <w:kern w:val="2"/>
                <w:sz w:val="24"/>
                <w:szCs w:val="24"/>
                <w:lang w:val="en-US" w:eastAsia="zh-CN" w:bidi="ar-SA"/>
              </w:rPr>
              <w:t>25</w:t>
            </w:r>
            <w:r>
              <w:rPr>
                <w:rFonts w:hint="default" w:ascii="Times New Roman" w:hAnsi="Times New Roman" w:eastAsia="黑体" w:cs="Times New Roman"/>
                <w:b w:val="0"/>
                <w:bCs/>
                <w:color w:val="auto"/>
                <w:kern w:val="2"/>
                <w:sz w:val="24"/>
                <w:szCs w:val="24"/>
                <w:lang w:val="en-US" w:eastAsia="zh-CN" w:bidi="ar-SA"/>
              </w:rPr>
              <w:t xml:space="preserve">        </w:t>
            </w:r>
            <w:r>
              <w:rPr>
                <w:rFonts w:hint="eastAsia" w:eastAsia="黑体" w:cs="Times New Roman"/>
                <w:b w:val="0"/>
                <w:bCs/>
                <w:color w:val="auto"/>
                <w:kern w:val="2"/>
                <w:sz w:val="24"/>
                <w:szCs w:val="24"/>
                <w:lang w:val="en-US" w:eastAsia="zh-CN" w:bidi="ar-SA"/>
              </w:rPr>
              <w:t xml:space="preserve">   </w:t>
            </w:r>
            <w:r>
              <w:rPr>
                <w:rFonts w:hint="default" w:ascii="Times New Roman" w:hAnsi="Times New Roman" w:eastAsia="黑体" w:cs="Times New Roman"/>
                <w:b w:val="0"/>
                <w:bCs/>
                <w:color w:val="auto"/>
                <w:kern w:val="2"/>
                <w:sz w:val="24"/>
                <w:szCs w:val="24"/>
                <w:lang w:val="en-US" w:eastAsia="zh-CN" w:bidi="ar-SA"/>
              </w:rPr>
              <w:t xml:space="preserve">      </w:t>
            </w:r>
            <w:r>
              <w:rPr>
                <w:rFonts w:hint="eastAsia" w:eastAsia="黑体" w:cs="Times New Roman"/>
                <w:b w:val="0"/>
                <w:bCs/>
                <w:color w:val="auto"/>
                <w:kern w:val="2"/>
                <w:sz w:val="24"/>
                <w:szCs w:val="24"/>
                <w:lang w:val="en-US" w:eastAsia="zh-CN" w:bidi="ar-SA"/>
              </w:rPr>
              <w:t xml:space="preserve">  </w:t>
            </w:r>
            <w:r>
              <w:rPr>
                <w:rFonts w:hint="default" w:ascii="Times New Roman" w:hAnsi="Times New Roman" w:eastAsia="黑体" w:cs="Times New Roman"/>
                <w:b w:val="0"/>
                <w:bCs/>
                <w:color w:val="auto"/>
                <w:kern w:val="2"/>
                <w:sz w:val="24"/>
                <w:szCs w:val="24"/>
                <w:lang w:val="en-US" w:eastAsia="zh-CN" w:bidi="ar-SA"/>
              </w:rPr>
              <w:t>施工期环境管理</w:t>
            </w:r>
          </w:p>
          <w:tbl>
            <w:tblPr>
              <w:tblStyle w:val="29"/>
              <w:tblW w:w="813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7" w:type="dxa"/>
                <w:bottom w:w="0" w:type="dxa"/>
                <w:right w:w="17" w:type="dxa"/>
              </w:tblCellMar>
            </w:tblPr>
            <w:tblGrid>
              <w:gridCol w:w="749"/>
              <w:gridCol w:w="1184"/>
              <w:gridCol w:w="3570"/>
              <w:gridCol w:w="1405"/>
              <w:gridCol w:w="12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7" w:type="dxa"/>
                  <w:bottom w:w="0" w:type="dxa"/>
                  <w:right w:w="17" w:type="dxa"/>
                </w:tblCellMar>
              </w:tblPrEx>
              <w:trPr>
                <w:trHeight w:val="501" w:hRule="atLeast"/>
                <w:jc w:val="center"/>
              </w:trPr>
              <w:tc>
                <w:tcPr>
                  <w:tcW w:w="749" w:type="dxa"/>
                  <w:noWrap w:val="0"/>
                  <w:vAlign w:val="center"/>
                </w:tcPr>
                <w:p>
                  <w:pPr>
                    <w:widowControl/>
                    <w:adjustRightInd w:val="0"/>
                    <w:snapToGrid w:val="0"/>
                    <w:jc w:val="center"/>
                    <w:rPr>
                      <w:rFonts w:hAnsi="宋体"/>
                      <w:b/>
                      <w:bCs/>
                      <w:color w:val="auto"/>
                      <w:szCs w:val="21"/>
                    </w:rPr>
                  </w:pPr>
                  <w:r>
                    <w:rPr>
                      <w:rFonts w:hAnsi="宋体"/>
                      <w:b/>
                      <w:bCs/>
                      <w:color w:val="auto"/>
                      <w:szCs w:val="21"/>
                    </w:rPr>
                    <w:t>类别</w:t>
                  </w:r>
                </w:p>
              </w:tc>
              <w:tc>
                <w:tcPr>
                  <w:tcW w:w="1184" w:type="dxa"/>
                  <w:noWrap w:val="0"/>
                  <w:vAlign w:val="center"/>
                </w:tcPr>
                <w:p>
                  <w:pPr>
                    <w:widowControl/>
                    <w:adjustRightInd w:val="0"/>
                    <w:snapToGrid w:val="0"/>
                    <w:jc w:val="center"/>
                    <w:rPr>
                      <w:rFonts w:hint="eastAsia" w:hAnsi="宋体" w:eastAsia="宋体"/>
                      <w:b/>
                      <w:bCs/>
                      <w:color w:val="auto"/>
                      <w:szCs w:val="21"/>
                      <w:lang w:eastAsia="zh-CN"/>
                    </w:rPr>
                  </w:pPr>
                  <w:r>
                    <w:rPr>
                      <w:rFonts w:hint="eastAsia" w:hAnsi="宋体"/>
                      <w:b/>
                      <w:bCs/>
                      <w:color w:val="auto"/>
                      <w:szCs w:val="21"/>
                      <w:lang w:val="en-US" w:eastAsia="zh-CN"/>
                    </w:rPr>
                    <w:t>污染源</w:t>
                  </w:r>
                </w:p>
              </w:tc>
              <w:tc>
                <w:tcPr>
                  <w:tcW w:w="3570" w:type="dxa"/>
                  <w:noWrap w:val="0"/>
                  <w:vAlign w:val="center"/>
                </w:tcPr>
                <w:p>
                  <w:pPr>
                    <w:widowControl/>
                    <w:adjustRightInd w:val="0"/>
                    <w:snapToGrid w:val="0"/>
                    <w:jc w:val="center"/>
                    <w:rPr>
                      <w:rFonts w:hint="default" w:hAnsi="宋体" w:eastAsia="宋体"/>
                      <w:b/>
                      <w:bCs/>
                      <w:color w:val="auto"/>
                      <w:szCs w:val="21"/>
                      <w:lang w:val="en-US" w:eastAsia="zh-CN"/>
                    </w:rPr>
                  </w:pPr>
                  <w:r>
                    <w:rPr>
                      <w:rFonts w:hint="eastAsia" w:hAnsi="宋体"/>
                      <w:b/>
                      <w:bCs/>
                      <w:color w:val="auto"/>
                      <w:szCs w:val="21"/>
                      <w:lang w:val="en-US" w:eastAsia="zh-CN"/>
                    </w:rPr>
                    <w:t>治理措施及设施</w:t>
                  </w:r>
                </w:p>
              </w:tc>
              <w:tc>
                <w:tcPr>
                  <w:tcW w:w="1405" w:type="dxa"/>
                  <w:noWrap w:val="0"/>
                  <w:vAlign w:val="center"/>
                </w:tcPr>
                <w:p>
                  <w:pPr>
                    <w:widowControl/>
                    <w:adjustRightInd w:val="0"/>
                    <w:snapToGrid w:val="0"/>
                    <w:jc w:val="center"/>
                    <w:rPr>
                      <w:rFonts w:hint="eastAsia" w:hAnsi="宋体" w:eastAsia="宋体"/>
                      <w:b/>
                      <w:bCs/>
                      <w:color w:val="auto"/>
                      <w:szCs w:val="21"/>
                      <w:lang w:eastAsia="zh-CN"/>
                    </w:rPr>
                  </w:pPr>
                  <w:r>
                    <w:rPr>
                      <w:rFonts w:hint="eastAsia" w:hAnsi="宋体"/>
                      <w:b/>
                      <w:bCs/>
                      <w:color w:val="auto"/>
                      <w:szCs w:val="21"/>
                      <w:lang w:val="en-US" w:eastAsia="zh-CN"/>
                    </w:rPr>
                    <w:t>预期效果</w:t>
                  </w:r>
                </w:p>
              </w:tc>
              <w:tc>
                <w:tcPr>
                  <w:tcW w:w="1230" w:type="dxa"/>
                  <w:noWrap w:val="0"/>
                  <w:vAlign w:val="center"/>
                </w:tcPr>
                <w:p>
                  <w:pPr>
                    <w:widowControl/>
                    <w:adjustRightInd w:val="0"/>
                    <w:snapToGrid w:val="0"/>
                    <w:jc w:val="center"/>
                    <w:rPr>
                      <w:rFonts w:hint="eastAsia" w:hAnsi="宋体" w:eastAsia="宋体"/>
                      <w:b/>
                      <w:bCs/>
                      <w:color w:val="auto"/>
                      <w:szCs w:val="21"/>
                      <w:lang w:val="en-US" w:eastAsia="zh-CN"/>
                    </w:rPr>
                  </w:pPr>
                  <w:r>
                    <w:rPr>
                      <w:rFonts w:hint="eastAsia" w:hAnsi="宋体"/>
                      <w:b/>
                      <w:bCs/>
                      <w:color w:val="auto"/>
                      <w:szCs w:val="21"/>
                      <w:lang w:val="en-US" w:eastAsia="zh-CN"/>
                    </w:rPr>
                    <w:t>责任主体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7" w:type="dxa"/>
                  <w:bottom w:w="0" w:type="dxa"/>
                  <w:right w:w="17" w:type="dxa"/>
                </w:tblCellMar>
              </w:tblPrEx>
              <w:trPr>
                <w:trHeight w:val="650" w:hRule="atLeast"/>
                <w:jc w:val="center"/>
              </w:trPr>
              <w:tc>
                <w:tcPr>
                  <w:tcW w:w="749" w:type="dxa"/>
                  <w:noWrap w:val="0"/>
                  <w:vAlign w:val="center"/>
                </w:tcPr>
                <w:p>
                  <w:pPr>
                    <w:widowControl/>
                    <w:adjustRightInd w:val="0"/>
                    <w:snapToGrid w:val="0"/>
                    <w:jc w:val="center"/>
                    <w:rPr>
                      <w:rFonts w:hAnsi="宋体"/>
                      <w:color w:val="auto"/>
                      <w:szCs w:val="21"/>
                    </w:rPr>
                  </w:pPr>
                  <w:r>
                    <w:rPr>
                      <w:rFonts w:hAnsi="宋体"/>
                      <w:color w:val="auto"/>
                      <w:szCs w:val="21"/>
                    </w:rPr>
                    <w:t>废气</w:t>
                  </w:r>
                </w:p>
                <w:p>
                  <w:pPr>
                    <w:widowControl/>
                    <w:adjustRightInd w:val="0"/>
                    <w:snapToGrid w:val="0"/>
                    <w:jc w:val="center"/>
                    <w:rPr>
                      <w:rFonts w:hAnsi="宋体"/>
                      <w:color w:val="auto"/>
                      <w:szCs w:val="21"/>
                    </w:rPr>
                  </w:pPr>
                  <w:r>
                    <w:rPr>
                      <w:rFonts w:hAnsi="宋体"/>
                      <w:color w:val="auto"/>
                      <w:szCs w:val="21"/>
                    </w:rPr>
                    <w:t>治理</w:t>
                  </w:r>
                </w:p>
              </w:tc>
              <w:tc>
                <w:tcPr>
                  <w:tcW w:w="1184" w:type="dxa"/>
                  <w:noWrap w:val="0"/>
                  <w:vAlign w:val="center"/>
                </w:tcPr>
                <w:p>
                  <w:pPr>
                    <w:pStyle w:val="39"/>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hAnsi="宋体"/>
                      <w:color w:val="auto"/>
                      <w:sz w:val="21"/>
                      <w:szCs w:val="21"/>
                    </w:rPr>
                  </w:pPr>
                  <w:r>
                    <w:rPr>
                      <w:rFonts w:hint="default" w:ascii="Times New Roman" w:hAnsi="Times New Roman" w:eastAsia="宋体" w:cs="Times New Roman"/>
                      <w:color w:val="auto"/>
                      <w:sz w:val="21"/>
                      <w:szCs w:val="21"/>
                      <w:highlight w:val="none"/>
                    </w:rPr>
                    <w:t>施工扬尘</w:t>
                  </w:r>
                </w:p>
              </w:tc>
              <w:tc>
                <w:tcPr>
                  <w:tcW w:w="3570" w:type="dxa"/>
                  <w:noWrap w:val="0"/>
                  <w:vAlign w:val="center"/>
                </w:tcPr>
                <w:p>
                  <w:pPr>
                    <w:pStyle w:val="3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①路基施工避开大风天气、定时洒水。</w:t>
                  </w:r>
                </w:p>
                <w:p>
                  <w:pPr>
                    <w:pStyle w:val="3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②及时清运</w:t>
                  </w:r>
                  <w:r>
                    <w:rPr>
                      <w:rFonts w:hint="default" w:ascii="Times New Roman" w:hAnsi="Times New Roman" w:eastAsia="宋体" w:cs="Times New Roman"/>
                      <w:color w:val="auto"/>
                      <w:sz w:val="21"/>
                      <w:szCs w:val="21"/>
                      <w:highlight w:val="none"/>
                      <w:lang w:eastAsia="zh-CN"/>
                    </w:rPr>
                    <w:t>建筑垃圾</w:t>
                  </w:r>
                  <w:r>
                    <w:rPr>
                      <w:rFonts w:hint="default" w:ascii="Times New Roman" w:hAnsi="Times New Roman" w:eastAsia="宋体" w:cs="Times New Roman"/>
                      <w:color w:val="auto"/>
                      <w:sz w:val="21"/>
                      <w:szCs w:val="21"/>
                      <w:highlight w:val="none"/>
                    </w:rPr>
                    <w:t>，施工结束后</w:t>
                  </w:r>
                  <w:r>
                    <w:rPr>
                      <w:rFonts w:hint="default" w:ascii="Times New Roman" w:hAnsi="Times New Roman" w:eastAsia="宋体" w:cs="Times New Roman"/>
                      <w:color w:val="auto"/>
                      <w:sz w:val="21"/>
                      <w:szCs w:val="21"/>
                      <w:highlight w:val="none"/>
                      <w:lang w:eastAsia="zh-CN"/>
                    </w:rPr>
                    <w:t>对临时占地</w:t>
                  </w:r>
                  <w:r>
                    <w:rPr>
                      <w:rFonts w:hint="default" w:ascii="Times New Roman" w:hAnsi="Times New Roman" w:eastAsia="宋体" w:cs="Times New Roman"/>
                      <w:color w:val="auto"/>
                      <w:sz w:val="21"/>
                      <w:szCs w:val="21"/>
                      <w:highlight w:val="none"/>
                    </w:rPr>
                    <w:t>进行必要的地表整平、绿化、美化，与原地貌保持一致。</w:t>
                  </w:r>
                </w:p>
                <w:p>
                  <w:pPr>
                    <w:pStyle w:val="3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④粉料运输车辆控制车速，并采取少量洒水与遮蔽抑尘措施。</w:t>
                  </w:r>
                </w:p>
                <w:p>
                  <w:pPr>
                    <w:pStyle w:val="3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hAnsi="宋体"/>
                      <w:color w:val="auto"/>
                      <w:szCs w:val="21"/>
                    </w:rPr>
                  </w:pPr>
                  <w:r>
                    <w:rPr>
                      <w:rFonts w:hint="default" w:ascii="Times New Roman" w:hAnsi="Times New Roman" w:eastAsia="宋体" w:cs="Times New Roman"/>
                      <w:color w:val="auto"/>
                      <w:sz w:val="21"/>
                      <w:szCs w:val="21"/>
                      <w:highlight w:val="none"/>
                    </w:rPr>
                    <w:t>⑤施工生活生产区料场远离敏感点、设置挡风围墙、洒水保湿等。</w:t>
                  </w:r>
                </w:p>
              </w:tc>
              <w:tc>
                <w:tcPr>
                  <w:tcW w:w="1405" w:type="dxa"/>
                  <w:noWrap w:val="0"/>
                  <w:vAlign w:val="center"/>
                </w:tcPr>
                <w:p>
                  <w:pPr>
                    <w:widowControl/>
                    <w:adjustRightInd w:val="0"/>
                    <w:snapToGrid w:val="0"/>
                    <w:jc w:val="center"/>
                    <w:rPr>
                      <w:rFonts w:hAnsi="宋体"/>
                      <w:color w:val="auto"/>
                      <w:szCs w:val="21"/>
                    </w:rPr>
                  </w:pPr>
                  <w:r>
                    <w:rPr>
                      <w:rFonts w:hAnsi="宋体"/>
                      <w:color w:val="auto"/>
                      <w:szCs w:val="21"/>
                    </w:rPr>
                    <w:t>达标排放</w:t>
                  </w:r>
                </w:p>
              </w:tc>
              <w:tc>
                <w:tcPr>
                  <w:tcW w:w="1230" w:type="dxa"/>
                  <w:noWrap w:val="0"/>
                  <w:vAlign w:val="center"/>
                </w:tcPr>
                <w:p>
                  <w:pPr>
                    <w:widowControl/>
                    <w:adjustRightInd w:val="0"/>
                    <w:snapToGrid w:val="0"/>
                    <w:jc w:val="center"/>
                    <w:rPr>
                      <w:rFonts w:hint="default" w:hAnsi="宋体" w:eastAsia="宋体"/>
                      <w:color w:val="auto"/>
                      <w:szCs w:val="21"/>
                      <w:lang w:val="en-US" w:eastAsia="zh-CN"/>
                    </w:rPr>
                  </w:pPr>
                  <w:r>
                    <w:rPr>
                      <w:rFonts w:hint="eastAsia" w:hAnsi="宋体"/>
                      <w:color w:val="auto"/>
                      <w:szCs w:val="21"/>
                      <w:lang w:val="en-US" w:eastAsia="zh-CN"/>
                    </w:rPr>
                    <w:t>建设单位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7" w:type="dxa"/>
                  <w:bottom w:w="0" w:type="dxa"/>
                  <w:right w:w="17" w:type="dxa"/>
                </w:tblCellMar>
              </w:tblPrEx>
              <w:trPr>
                <w:trHeight w:val="552" w:hRule="atLeast"/>
                <w:jc w:val="center"/>
              </w:trPr>
              <w:tc>
                <w:tcPr>
                  <w:tcW w:w="749" w:type="dxa"/>
                  <w:noWrap w:val="0"/>
                  <w:vAlign w:val="center"/>
                </w:tcPr>
                <w:p>
                  <w:pPr>
                    <w:widowControl/>
                    <w:adjustRightInd w:val="0"/>
                    <w:snapToGrid w:val="0"/>
                    <w:jc w:val="center"/>
                    <w:rPr>
                      <w:rFonts w:hAnsi="宋体"/>
                      <w:color w:val="auto"/>
                      <w:szCs w:val="21"/>
                    </w:rPr>
                  </w:pPr>
                  <w:r>
                    <w:rPr>
                      <w:rFonts w:hAnsi="宋体"/>
                      <w:color w:val="auto"/>
                      <w:szCs w:val="21"/>
                    </w:rPr>
                    <w:t>废气</w:t>
                  </w:r>
                </w:p>
                <w:p>
                  <w:pPr>
                    <w:widowControl/>
                    <w:adjustRightInd w:val="0"/>
                    <w:snapToGrid w:val="0"/>
                    <w:jc w:val="center"/>
                    <w:rPr>
                      <w:rFonts w:hAnsi="宋体"/>
                      <w:color w:val="auto"/>
                      <w:szCs w:val="21"/>
                    </w:rPr>
                  </w:pPr>
                  <w:r>
                    <w:rPr>
                      <w:rFonts w:hAnsi="宋体"/>
                      <w:color w:val="auto"/>
                      <w:szCs w:val="21"/>
                    </w:rPr>
                    <w:t>治理</w:t>
                  </w:r>
                </w:p>
              </w:tc>
              <w:tc>
                <w:tcPr>
                  <w:tcW w:w="1184" w:type="dxa"/>
                  <w:noWrap w:val="0"/>
                  <w:vAlign w:val="center"/>
                </w:tcPr>
                <w:p>
                  <w:pPr>
                    <w:pStyle w:val="39"/>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hAnsi="宋体"/>
                      <w:color w:val="auto"/>
                      <w:szCs w:val="21"/>
                      <w:highlight w:val="red"/>
                    </w:rPr>
                  </w:pPr>
                  <w:r>
                    <w:rPr>
                      <w:rFonts w:hint="default" w:ascii="Times New Roman" w:hAnsi="Times New Roman" w:eastAsia="宋体" w:cs="Times New Roman"/>
                      <w:color w:val="auto"/>
                      <w:sz w:val="21"/>
                      <w:szCs w:val="21"/>
                      <w:highlight w:val="none"/>
                    </w:rPr>
                    <w:t>施工机械尾气</w:t>
                  </w:r>
                </w:p>
              </w:tc>
              <w:tc>
                <w:tcPr>
                  <w:tcW w:w="3570" w:type="dxa"/>
                  <w:noWrap w:val="0"/>
                  <w:vAlign w:val="center"/>
                </w:tcPr>
                <w:p>
                  <w:pPr>
                    <w:pStyle w:val="39"/>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hAnsi="宋体"/>
                      <w:color w:val="auto"/>
                      <w:szCs w:val="21"/>
                      <w:highlight w:val="red"/>
                    </w:rPr>
                  </w:pPr>
                  <w:r>
                    <w:rPr>
                      <w:rFonts w:hint="default" w:ascii="Times New Roman" w:hAnsi="Times New Roman" w:eastAsia="宋体" w:cs="Times New Roman"/>
                      <w:color w:val="auto"/>
                      <w:sz w:val="21"/>
                      <w:szCs w:val="21"/>
                      <w:highlight w:val="none"/>
                    </w:rPr>
                    <w:t>①项目所在地较为开阔，空气流通较好，汽车排放的废气能够较快地扩散，不会对当地的环境空气产生较大影响，但项目建设过程中仍应采取控制措施，加强施工机械的维护，使环境空气质量受到的影响降至最低。</w:t>
                  </w:r>
                </w:p>
              </w:tc>
              <w:tc>
                <w:tcPr>
                  <w:tcW w:w="1405" w:type="dxa"/>
                  <w:noWrap w:val="0"/>
                  <w:vAlign w:val="center"/>
                </w:tcPr>
                <w:p>
                  <w:pPr>
                    <w:widowControl/>
                    <w:adjustRightInd w:val="0"/>
                    <w:snapToGrid w:val="0"/>
                    <w:jc w:val="center"/>
                    <w:rPr>
                      <w:rFonts w:hint="eastAsia" w:hAnsi="宋体"/>
                      <w:color w:val="auto"/>
                      <w:szCs w:val="21"/>
                    </w:rPr>
                  </w:pPr>
                  <w:r>
                    <w:rPr>
                      <w:rFonts w:hAnsi="宋体"/>
                      <w:color w:val="auto"/>
                      <w:szCs w:val="21"/>
                    </w:rPr>
                    <w:t>达标排放</w:t>
                  </w:r>
                </w:p>
              </w:tc>
              <w:tc>
                <w:tcPr>
                  <w:tcW w:w="1230" w:type="dxa"/>
                  <w:vMerge w:val="restart"/>
                  <w:noWrap w:val="0"/>
                  <w:vAlign w:val="center"/>
                </w:tcPr>
                <w:p>
                  <w:pPr>
                    <w:widowControl/>
                    <w:adjustRightInd w:val="0"/>
                    <w:snapToGrid w:val="0"/>
                    <w:jc w:val="center"/>
                    <w:rPr>
                      <w:rFonts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7" w:type="dxa"/>
                  <w:bottom w:w="0" w:type="dxa"/>
                  <w:right w:w="17" w:type="dxa"/>
                </w:tblCellMar>
              </w:tblPrEx>
              <w:trPr>
                <w:trHeight w:val="833" w:hRule="atLeast"/>
                <w:jc w:val="center"/>
              </w:trPr>
              <w:tc>
                <w:tcPr>
                  <w:tcW w:w="749" w:type="dxa"/>
                  <w:vMerge w:val="restart"/>
                  <w:noWrap w:val="0"/>
                  <w:vAlign w:val="center"/>
                </w:tcPr>
                <w:p>
                  <w:pPr>
                    <w:widowControl/>
                    <w:adjustRightInd w:val="0"/>
                    <w:snapToGrid w:val="0"/>
                    <w:jc w:val="center"/>
                    <w:rPr>
                      <w:rFonts w:hAnsi="宋体"/>
                      <w:color w:val="auto"/>
                      <w:szCs w:val="21"/>
                    </w:rPr>
                  </w:pPr>
                  <w:r>
                    <w:rPr>
                      <w:rFonts w:hAnsi="宋体"/>
                      <w:color w:val="auto"/>
                      <w:szCs w:val="21"/>
                    </w:rPr>
                    <w:t>污水</w:t>
                  </w:r>
                </w:p>
                <w:p>
                  <w:pPr>
                    <w:widowControl/>
                    <w:adjustRightInd w:val="0"/>
                    <w:snapToGrid w:val="0"/>
                    <w:jc w:val="center"/>
                    <w:rPr>
                      <w:rFonts w:hAnsi="宋体"/>
                      <w:color w:val="auto"/>
                      <w:szCs w:val="21"/>
                    </w:rPr>
                  </w:pPr>
                  <w:r>
                    <w:rPr>
                      <w:rFonts w:hAnsi="宋体"/>
                      <w:color w:val="auto"/>
                      <w:szCs w:val="21"/>
                    </w:rPr>
                    <w:t>治理</w:t>
                  </w:r>
                </w:p>
              </w:tc>
              <w:tc>
                <w:tcPr>
                  <w:tcW w:w="1184" w:type="dxa"/>
                  <w:noWrap w:val="0"/>
                  <w:vAlign w:val="center"/>
                </w:tcPr>
                <w:p>
                  <w:pPr>
                    <w:widowControl/>
                    <w:adjustRightInd w:val="0"/>
                    <w:snapToGrid w:val="0"/>
                    <w:jc w:val="center"/>
                    <w:rPr>
                      <w:rFonts w:hint="eastAsia" w:hAnsi="宋体"/>
                      <w:color w:val="auto"/>
                      <w:szCs w:val="21"/>
                    </w:rPr>
                  </w:pPr>
                  <w:r>
                    <w:rPr>
                      <w:rFonts w:hint="eastAsia" w:hAnsi="宋体"/>
                      <w:color w:val="auto"/>
                      <w:szCs w:val="21"/>
                    </w:rPr>
                    <w:t>生活污水</w:t>
                  </w:r>
                </w:p>
              </w:tc>
              <w:tc>
                <w:tcPr>
                  <w:tcW w:w="3570" w:type="dxa"/>
                  <w:noWrap w:val="0"/>
                  <w:vAlign w:val="center"/>
                </w:tcPr>
                <w:p>
                  <w:pPr>
                    <w:widowControl/>
                    <w:adjustRightInd w:val="0"/>
                    <w:snapToGrid w:val="0"/>
                    <w:jc w:val="center"/>
                    <w:rPr>
                      <w:rFonts w:hint="default" w:hAnsi="宋体" w:eastAsia="宋体"/>
                      <w:color w:val="auto"/>
                      <w:szCs w:val="21"/>
                      <w:lang w:val="en-US" w:eastAsia="zh-CN"/>
                    </w:rPr>
                  </w:pPr>
                  <w:r>
                    <w:rPr>
                      <w:rFonts w:hint="default" w:hAnsi="宋体" w:eastAsia="宋体"/>
                      <w:color w:val="auto"/>
                      <w:szCs w:val="21"/>
                      <w:lang w:val="en-US" w:eastAsia="zh-CN"/>
                    </w:rPr>
                    <w:t>施工期洗漱废水用于施工场地洒水降尘，施工期建设环保型旱厕供施工人员如厕，定期清运</w:t>
                  </w:r>
                  <w:r>
                    <w:rPr>
                      <w:rFonts w:hint="eastAsia" w:hAnsi="宋体"/>
                      <w:color w:val="auto"/>
                      <w:szCs w:val="21"/>
                      <w:lang w:val="en-US" w:eastAsia="zh-CN"/>
                    </w:rPr>
                    <w:t>。</w:t>
                  </w:r>
                </w:p>
              </w:tc>
              <w:tc>
                <w:tcPr>
                  <w:tcW w:w="1405" w:type="dxa"/>
                  <w:vMerge w:val="restart"/>
                  <w:noWrap w:val="0"/>
                  <w:vAlign w:val="center"/>
                </w:tcPr>
                <w:p>
                  <w:pPr>
                    <w:widowControl/>
                    <w:adjustRightInd w:val="0"/>
                    <w:snapToGrid w:val="0"/>
                    <w:jc w:val="center"/>
                    <w:rPr>
                      <w:rFonts w:hint="eastAsia" w:hAnsi="宋体"/>
                      <w:color w:val="auto"/>
                      <w:szCs w:val="21"/>
                    </w:rPr>
                  </w:pPr>
                  <w:r>
                    <w:rPr>
                      <w:rFonts w:hint="eastAsia" w:hAnsi="宋体"/>
                      <w:color w:val="auto"/>
                      <w:szCs w:val="21"/>
                    </w:rPr>
                    <w:t>不得排入地表水体</w:t>
                  </w:r>
                </w:p>
              </w:tc>
              <w:tc>
                <w:tcPr>
                  <w:tcW w:w="1230" w:type="dxa"/>
                  <w:vMerge w:val="continue"/>
                  <w:noWrap w:val="0"/>
                  <w:vAlign w:val="center"/>
                </w:tcPr>
                <w:p>
                  <w:pPr>
                    <w:widowControl/>
                    <w:adjustRightInd w:val="0"/>
                    <w:snapToGrid w:val="0"/>
                    <w:jc w:val="center"/>
                    <w:rPr>
                      <w:rFonts w:hint="eastAsia"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7" w:type="dxa"/>
                  <w:bottom w:w="0" w:type="dxa"/>
                  <w:right w:w="17" w:type="dxa"/>
                </w:tblCellMar>
              </w:tblPrEx>
              <w:trPr>
                <w:trHeight w:val="1254" w:hRule="atLeast"/>
                <w:jc w:val="center"/>
              </w:trPr>
              <w:tc>
                <w:tcPr>
                  <w:tcW w:w="749" w:type="dxa"/>
                  <w:vMerge w:val="continue"/>
                  <w:noWrap w:val="0"/>
                  <w:vAlign w:val="center"/>
                </w:tcPr>
                <w:p>
                  <w:pPr>
                    <w:widowControl/>
                    <w:adjustRightInd w:val="0"/>
                    <w:snapToGrid w:val="0"/>
                    <w:jc w:val="center"/>
                    <w:rPr>
                      <w:rFonts w:hAnsi="宋体"/>
                      <w:color w:val="auto"/>
                      <w:szCs w:val="21"/>
                    </w:rPr>
                  </w:pPr>
                </w:p>
              </w:tc>
              <w:tc>
                <w:tcPr>
                  <w:tcW w:w="1184" w:type="dxa"/>
                  <w:noWrap w:val="0"/>
                  <w:vAlign w:val="center"/>
                </w:tcPr>
                <w:p>
                  <w:pPr>
                    <w:widowControl/>
                    <w:adjustRightInd w:val="0"/>
                    <w:snapToGrid w:val="0"/>
                    <w:jc w:val="center"/>
                    <w:rPr>
                      <w:rFonts w:hint="eastAsia" w:hAnsi="宋体"/>
                      <w:color w:val="auto"/>
                      <w:szCs w:val="21"/>
                    </w:rPr>
                  </w:pPr>
                  <w:r>
                    <w:rPr>
                      <w:rFonts w:hint="eastAsia" w:hAnsi="宋体"/>
                      <w:color w:val="auto"/>
                      <w:szCs w:val="21"/>
                    </w:rPr>
                    <w:t>生产废水</w:t>
                  </w:r>
                </w:p>
              </w:tc>
              <w:tc>
                <w:tcPr>
                  <w:tcW w:w="3570" w:type="dxa"/>
                  <w:noWrap w:val="0"/>
                  <w:vAlign w:val="center"/>
                </w:tcPr>
                <w:p>
                  <w:pPr>
                    <w:widowControl/>
                    <w:adjustRightInd w:val="0"/>
                    <w:snapToGrid w:val="0"/>
                    <w:jc w:val="center"/>
                    <w:rPr>
                      <w:rFonts w:hint="eastAsia" w:hAnsi="宋体" w:eastAsia="宋体"/>
                      <w:color w:val="auto"/>
                      <w:szCs w:val="21"/>
                      <w:lang w:eastAsia="zh-CN"/>
                    </w:rPr>
                  </w:pPr>
                  <w:r>
                    <w:rPr>
                      <w:rFonts w:hint="eastAsia" w:hAnsi="宋体" w:eastAsia="宋体"/>
                      <w:color w:val="auto"/>
                      <w:szCs w:val="21"/>
                      <w:lang w:eastAsia="zh-CN"/>
                    </w:rPr>
                    <w:t>本项目施工</w:t>
                  </w:r>
                  <w:r>
                    <w:rPr>
                      <w:rFonts w:hint="eastAsia" w:hAnsi="宋体" w:eastAsia="宋体"/>
                      <w:color w:val="auto"/>
                      <w:szCs w:val="21"/>
                      <w:highlight w:val="none"/>
                      <w:lang w:eastAsia="zh-CN"/>
                    </w:rPr>
                    <w:t>期车辆机械冲洗1次/d，冲洗时间以1h计，设计冲洗废水量为4m</w:t>
                  </w:r>
                  <w:r>
                    <w:rPr>
                      <w:rFonts w:hint="eastAsia" w:hAnsi="宋体" w:eastAsia="宋体"/>
                      <w:color w:val="auto"/>
                      <w:szCs w:val="21"/>
                      <w:highlight w:val="none"/>
                      <w:vertAlign w:val="superscript"/>
                      <w:lang w:eastAsia="zh-CN"/>
                    </w:rPr>
                    <w:t>3</w:t>
                  </w:r>
                  <w:r>
                    <w:rPr>
                      <w:rFonts w:hint="eastAsia" w:hAnsi="宋体" w:eastAsia="宋体"/>
                      <w:color w:val="auto"/>
                      <w:szCs w:val="21"/>
                      <w:highlight w:val="none"/>
                      <w:lang w:eastAsia="zh-CN"/>
                    </w:rPr>
                    <w:t>/d，主要污染物SS。在</w:t>
                  </w:r>
                  <w:r>
                    <w:rPr>
                      <w:rFonts w:hint="eastAsia" w:hAnsi="宋体"/>
                      <w:color w:val="auto"/>
                      <w:szCs w:val="21"/>
                      <w:highlight w:val="none"/>
                      <w:lang w:eastAsia="zh-CN"/>
                    </w:rPr>
                    <w:t>各</w:t>
                  </w:r>
                  <w:r>
                    <w:rPr>
                      <w:rFonts w:hint="eastAsia" w:hAnsi="宋体" w:eastAsia="宋体"/>
                      <w:color w:val="auto"/>
                      <w:szCs w:val="21"/>
                      <w:highlight w:val="none"/>
                      <w:lang w:val="en-US" w:eastAsia="zh-CN"/>
                    </w:rPr>
                    <w:t>施工区域</w:t>
                  </w:r>
                  <w:r>
                    <w:rPr>
                      <w:rFonts w:hint="eastAsia" w:hAnsi="宋体" w:eastAsia="宋体"/>
                      <w:color w:val="auto"/>
                      <w:szCs w:val="21"/>
                      <w:highlight w:val="none"/>
                      <w:lang w:eastAsia="zh-CN"/>
                    </w:rPr>
                    <w:t>位置建设一个</w:t>
                  </w:r>
                  <w:r>
                    <w:rPr>
                      <w:rFonts w:hint="eastAsia" w:hAnsi="宋体"/>
                      <w:color w:val="auto"/>
                      <w:szCs w:val="21"/>
                      <w:highlight w:val="none"/>
                      <w:lang w:val="en-US" w:eastAsia="zh-CN"/>
                    </w:rPr>
                    <w:t>4</w:t>
                  </w:r>
                  <w:r>
                    <w:rPr>
                      <w:rFonts w:hint="eastAsia" w:hAnsi="宋体" w:eastAsia="宋体"/>
                      <w:color w:val="auto"/>
                      <w:szCs w:val="21"/>
                      <w:highlight w:val="none"/>
                      <w:lang w:eastAsia="zh-CN"/>
                    </w:rPr>
                    <w:t>m</w:t>
                  </w:r>
                  <w:r>
                    <w:rPr>
                      <w:rFonts w:hint="eastAsia" w:hAnsi="宋体" w:eastAsia="宋体"/>
                      <w:color w:val="auto"/>
                      <w:szCs w:val="21"/>
                      <w:highlight w:val="none"/>
                      <w:vertAlign w:val="superscript"/>
                      <w:lang w:eastAsia="zh-CN"/>
                    </w:rPr>
                    <w:t>3</w:t>
                  </w:r>
                  <w:r>
                    <w:rPr>
                      <w:rFonts w:hint="eastAsia" w:hAnsi="宋体" w:eastAsia="宋体"/>
                      <w:color w:val="auto"/>
                      <w:szCs w:val="21"/>
                      <w:highlight w:val="none"/>
                      <w:lang w:eastAsia="zh-CN"/>
                    </w:rPr>
                    <w:t>的</w:t>
                  </w:r>
                  <w:r>
                    <w:rPr>
                      <w:rFonts w:hint="eastAsia" w:hAnsi="宋体" w:eastAsia="宋体"/>
                      <w:color w:val="auto"/>
                      <w:szCs w:val="21"/>
                      <w:lang w:eastAsia="zh-CN"/>
                    </w:rPr>
                    <w:t>沉淀池，进行处理后用于泼洒抑尘，不外排</w:t>
                  </w:r>
                  <w:r>
                    <w:rPr>
                      <w:rFonts w:hint="eastAsia" w:hAnsi="宋体"/>
                      <w:color w:val="auto"/>
                      <w:szCs w:val="21"/>
                      <w:lang w:eastAsia="zh-CN"/>
                    </w:rPr>
                    <w:t>。</w:t>
                  </w:r>
                </w:p>
              </w:tc>
              <w:tc>
                <w:tcPr>
                  <w:tcW w:w="1405" w:type="dxa"/>
                  <w:vMerge w:val="continue"/>
                  <w:noWrap w:val="0"/>
                  <w:vAlign w:val="center"/>
                </w:tcPr>
                <w:p>
                  <w:pPr>
                    <w:widowControl/>
                    <w:adjustRightInd w:val="0"/>
                    <w:snapToGrid w:val="0"/>
                    <w:jc w:val="center"/>
                    <w:rPr>
                      <w:rFonts w:hint="eastAsia" w:hAnsi="宋体"/>
                      <w:color w:val="auto"/>
                      <w:szCs w:val="21"/>
                    </w:rPr>
                  </w:pPr>
                </w:p>
              </w:tc>
              <w:tc>
                <w:tcPr>
                  <w:tcW w:w="1230" w:type="dxa"/>
                  <w:vMerge w:val="continue"/>
                  <w:noWrap w:val="0"/>
                  <w:vAlign w:val="center"/>
                </w:tcPr>
                <w:p>
                  <w:pPr>
                    <w:widowControl/>
                    <w:adjustRightInd w:val="0"/>
                    <w:snapToGrid w:val="0"/>
                    <w:jc w:val="center"/>
                    <w:rPr>
                      <w:rFonts w:hint="eastAsia"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7" w:type="dxa"/>
                  <w:bottom w:w="0" w:type="dxa"/>
                  <w:right w:w="17" w:type="dxa"/>
                </w:tblCellMar>
              </w:tblPrEx>
              <w:trPr>
                <w:trHeight w:val="876" w:hRule="atLeast"/>
                <w:jc w:val="center"/>
              </w:trPr>
              <w:tc>
                <w:tcPr>
                  <w:tcW w:w="749" w:type="dxa"/>
                  <w:noWrap w:val="0"/>
                  <w:vAlign w:val="center"/>
                </w:tcPr>
                <w:p>
                  <w:pPr>
                    <w:widowControl/>
                    <w:adjustRightInd w:val="0"/>
                    <w:snapToGrid w:val="0"/>
                    <w:jc w:val="center"/>
                    <w:rPr>
                      <w:rFonts w:hint="eastAsia" w:hAnsi="宋体"/>
                      <w:color w:val="auto"/>
                      <w:szCs w:val="21"/>
                    </w:rPr>
                  </w:pPr>
                  <w:r>
                    <w:rPr>
                      <w:rFonts w:hAnsi="宋体"/>
                      <w:color w:val="auto"/>
                      <w:szCs w:val="21"/>
                    </w:rPr>
                    <w:t>噪声</w:t>
                  </w:r>
                </w:p>
                <w:p>
                  <w:pPr>
                    <w:widowControl/>
                    <w:adjustRightInd w:val="0"/>
                    <w:snapToGrid w:val="0"/>
                    <w:jc w:val="center"/>
                    <w:rPr>
                      <w:rFonts w:hAnsi="宋体"/>
                      <w:color w:val="auto"/>
                      <w:szCs w:val="21"/>
                    </w:rPr>
                  </w:pPr>
                  <w:r>
                    <w:rPr>
                      <w:rFonts w:hAnsi="宋体"/>
                      <w:color w:val="auto"/>
                      <w:szCs w:val="21"/>
                    </w:rPr>
                    <w:t>治理</w:t>
                  </w:r>
                </w:p>
              </w:tc>
              <w:tc>
                <w:tcPr>
                  <w:tcW w:w="1184" w:type="dxa"/>
                  <w:noWrap w:val="0"/>
                  <w:vAlign w:val="center"/>
                </w:tcPr>
                <w:p>
                  <w:pPr>
                    <w:widowControl/>
                    <w:adjustRightInd w:val="0"/>
                    <w:snapToGrid w:val="0"/>
                    <w:jc w:val="center"/>
                    <w:rPr>
                      <w:rFonts w:hint="default" w:hAnsi="宋体" w:eastAsia="宋体"/>
                      <w:color w:val="auto"/>
                      <w:szCs w:val="21"/>
                      <w:lang w:val="en-US" w:eastAsia="zh-CN"/>
                    </w:rPr>
                  </w:pPr>
                  <w:r>
                    <w:rPr>
                      <w:rFonts w:hint="eastAsia" w:hAnsi="宋体"/>
                      <w:color w:val="auto"/>
                      <w:szCs w:val="21"/>
                      <w:lang w:val="en-US" w:eastAsia="zh-CN"/>
                    </w:rPr>
                    <w:t>施工机械及设备</w:t>
                  </w:r>
                </w:p>
              </w:tc>
              <w:tc>
                <w:tcPr>
                  <w:tcW w:w="3570" w:type="dxa"/>
                  <w:noWrap w:val="0"/>
                  <w:vAlign w:val="center"/>
                </w:tcPr>
                <w:p>
                  <w:pPr>
                    <w:widowControl/>
                    <w:adjustRightInd w:val="0"/>
                    <w:snapToGrid w:val="0"/>
                    <w:jc w:val="center"/>
                    <w:rPr>
                      <w:rFonts w:hint="eastAsia"/>
                      <w:color w:val="auto"/>
                      <w:spacing w:val="4"/>
                      <w:szCs w:val="21"/>
                      <w:lang w:eastAsia="zh-CN"/>
                    </w:rPr>
                  </w:pPr>
                  <w:r>
                    <w:rPr>
                      <w:rFonts w:hint="eastAsia"/>
                      <w:color w:val="auto"/>
                      <w:spacing w:val="4"/>
                      <w:szCs w:val="21"/>
                      <w:lang w:eastAsia="zh-CN"/>
                    </w:rPr>
                    <w:t>①选用低噪施工机械设备。</w:t>
                  </w:r>
                </w:p>
                <w:p>
                  <w:pPr>
                    <w:widowControl/>
                    <w:adjustRightInd w:val="0"/>
                    <w:snapToGrid w:val="0"/>
                    <w:jc w:val="center"/>
                    <w:rPr>
                      <w:rFonts w:hint="eastAsia"/>
                      <w:color w:val="auto"/>
                      <w:spacing w:val="4"/>
                      <w:szCs w:val="21"/>
                      <w:lang w:eastAsia="zh-CN"/>
                    </w:rPr>
                  </w:pPr>
                  <w:r>
                    <w:rPr>
                      <w:rFonts w:hint="eastAsia"/>
                      <w:color w:val="auto"/>
                      <w:spacing w:val="4"/>
                      <w:szCs w:val="21"/>
                      <w:lang w:eastAsia="zh-CN"/>
                    </w:rPr>
                    <w:t>②合理安排高噪设备施工时间。</w:t>
                  </w:r>
                </w:p>
                <w:p>
                  <w:pPr>
                    <w:widowControl/>
                    <w:adjustRightInd w:val="0"/>
                    <w:snapToGrid w:val="0"/>
                    <w:jc w:val="center"/>
                    <w:rPr>
                      <w:rFonts w:hint="eastAsia"/>
                      <w:color w:val="auto"/>
                      <w:spacing w:val="4"/>
                      <w:szCs w:val="21"/>
                      <w:lang w:eastAsia="zh-CN"/>
                    </w:rPr>
                  </w:pPr>
                  <w:r>
                    <w:rPr>
                      <w:rFonts w:hint="eastAsia"/>
                      <w:color w:val="auto"/>
                      <w:spacing w:val="4"/>
                      <w:szCs w:val="21"/>
                      <w:lang w:eastAsia="zh-CN"/>
                    </w:rPr>
                    <w:t>③物料运输路线尽量远离声敏感点。</w:t>
                  </w:r>
                </w:p>
              </w:tc>
              <w:tc>
                <w:tcPr>
                  <w:tcW w:w="1405" w:type="dxa"/>
                  <w:noWrap w:val="0"/>
                  <w:vAlign w:val="center"/>
                </w:tcPr>
                <w:p>
                  <w:pPr>
                    <w:widowControl/>
                    <w:adjustRightInd w:val="0"/>
                    <w:snapToGrid w:val="0"/>
                    <w:jc w:val="center"/>
                    <w:rPr>
                      <w:rFonts w:hAnsi="宋体"/>
                      <w:color w:val="auto"/>
                      <w:szCs w:val="21"/>
                    </w:rPr>
                  </w:pPr>
                  <w:r>
                    <w:rPr>
                      <w:rFonts w:hint="eastAsia" w:hAnsi="宋体"/>
                      <w:color w:val="auto"/>
                      <w:szCs w:val="21"/>
                      <w:lang w:eastAsia="zh-CN"/>
                    </w:rPr>
                    <w:t>施工场地</w:t>
                  </w:r>
                  <w:r>
                    <w:rPr>
                      <w:rFonts w:hAnsi="宋体"/>
                      <w:color w:val="auto"/>
                      <w:szCs w:val="21"/>
                    </w:rPr>
                    <w:t>外噪声达标</w:t>
                  </w:r>
                </w:p>
              </w:tc>
              <w:tc>
                <w:tcPr>
                  <w:tcW w:w="1230" w:type="dxa"/>
                  <w:vMerge w:val="continue"/>
                  <w:noWrap w:val="0"/>
                  <w:vAlign w:val="center"/>
                </w:tcPr>
                <w:p>
                  <w:pPr>
                    <w:widowControl/>
                    <w:adjustRightInd w:val="0"/>
                    <w:snapToGrid w:val="0"/>
                    <w:jc w:val="center"/>
                    <w:rPr>
                      <w:rFonts w:hint="eastAsia" w:hAnsi="宋体"/>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7" w:type="dxa"/>
                  <w:bottom w:w="0" w:type="dxa"/>
                  <w:right w:w="17" w:type="dxa"/>
                </w:tblCellMar>
              </w:tblPrEx>
              <w:trPr>
                <w:trHeight w:val="2602" w:hRule="atLeast"/>
                <w:jc w:val="center"/>
              </w:trPr>
              <w:tc>
                <w:tcPr>
                  <w:tcW w:w="749" w:type="dxa"/>
                  <w:noWrap w:val="0"/>
                  <w:vAlign w:val="center"/>
                </w:tcPr>
                <w:p>
                  <w:pPr>
                    <w:widowControl/>
                    <w:adjustRightInd w:val="0"/>
                    <w:snapToGrid w:val="0"/>
                    <w:jc w:val="center"/>
                    <w:rPr>
                      <w:rFonts w:hint="eastAsia" w:hAnsi="宋体"/>
                      <w:color w:val="auto"/>
                      <w:szCs w:val="21"/>
                    </w:rPr>
                  </w:pPr>
                  <w:r>
                    <w:rPr>
                      <w:rFonts w:hAnsi="宋体"/>
                      <w:color w:val="auto"/>
                      <w:szCs w:val="21"/>
                    </w:rPr>
                    <w:t>固废</w:t>
                  </w:r>
                </w:p>
                <w:p>
                  <w:pPr>
                    <w:widowControl/>
                    <w:adjustRightInd w:val="0"/>
                    <w:snapToGrid w:val="0"/>
                    <w:jc w:val="center"/>
                    <w:rPr>
                      <w:rFonts w:hAnsi="宋体"/>
                      <w:color w:val="auto"/>
                      <w:szCs w:val="21"/>
                    </w:rPr>
                  </w:pPr>
                  <w:r>
                    <w:rPr>
                      <w:rFonts w:hAnsi="宋体"/>
                      <w:color w:val="auto"/>
                      <w:szCs w:val="21"/>
                    </w:rPr>
                    <w:t>治理</w:t>
                  </w:r>
                </w:p>
              </w:tc>
              <w:tc>
                <w:tcPr>
                  <w:tcW w:w="1184" w:type="dxa"/>
                  <w:noWrap w:val="0"/>
                  <w:vAlign w:val="center"/>
                </w:tcPr>
                <w:p>
                  <w:pPr>
                    <w:widowControl/>
                    <w:adjustRightInd w:val="0"/>
                    <w:snapToGrid w:val="0"/>
                    <w:jc w:val="center"/>
                    <w:rPr>
                      <w:rFonts w:hint="default" w:hAnsi="宋体" w:eastAsia="宋体"/>
                      <w:color w:val="auto"/>
                      <w:szCs w:val="21"/>
                      <w:lang w:val="en-US" w:eastAsia="zh-CN"/>
                    </w:rPr>
                  </w:pPr>
                  <w:r>
                    <w:rPr>
                      <w:rFonts w:hint="eastAsia" w:ascii="Times New Roman" w:hAnsi="Times New Roman" w:eastAsia="宋体" w:cs="Times New Roman"/>
                      <w:color w:val="auto"/>
                      <w:sz w:val="21"/>
                      <w:szCs w:val="21"/>
                      <w:lang w:val="en-US" w:eastAsia="zh-CN"/>
                    </w:rPr>
                    <w:t>建筑垃圾、</w:t>
                  </w:r>
                  <w:r>
                    <w:rPr>
                      <w:rFonts w:hint="default" w:ascii="Times New Roman" w:hAnsi="Times New Roman" w:eastAsia="宋体" w:cs="Times New Roman"/>
                      <w:color w:val="auto"/>
                      <w:sz w:val="21"/>
                      <w:szCs w:val="21"/>
                    </w:rPr>
                    <w:t>生活垃圾</w:t>
                  </w:r>
                  <w:r>
                    <w:rPr>
                      <w:rFonts w:hint="eastAsia" w:ascii="Times New Roman" w:hAnsi="Times New Roman" w:eastAsia="宋体" w:cs="Times New Roman"/>
                      <w:color w:val="auto"/>
                      <w:sz w:val="21"/>
                      <w:szCs w:val="21"/>
                      <w:lang w:eastAsia="zh-CN"/>
                    </w:rPr>
                    <w:t>、</w:t>
                  </w:r>
                  <w:r>
                    <w:rPr>
                      <w:rFonts w:hint="eastAsia" w:ascii="Times New Roman" w:hAnsi="Times New Roman" w:eastAsia="宋体" w:cs="Times New Roman"/>
                      <w:color w:val="auto"/>
                      <w:sz w:val="21"/>
                      <w:szCs w:val="21"/>
                      <w:lang w:val="en-US" w:eastAsia="zh-CN"/>
                    </w:rPr>
                    <w:t>清基土方</w:t>
                  </w:r>
                </w:p>
              </w:tc>
              <w:tc>
                <w:tcPr>
                  <w:tcW w:w="3570" w:type="dxa"/>
                  <w:noWrap w:val="0"/>
                  <w:vAlign w:val="center"/>
                </w:tcPr>
                <w:p>
                  <w:pPr>
                    <w:widowControl/>
                    <w:numPr>
                      <w:ilvl w:val="0"/>
                      <w:numId w:val="0"/>
                    </w:numPr>
                    <w:adjustRightInd w:val="0"/>
                    <w:snapToGrid w:val="0"/>
                    <w:jc w:val="left"/>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1、不可用于回填部分作为弃土统一堆放处理；</w:t>
                  </w:r>
                </w:p>
                <w:p>
                  <w:pPr>
                    <w:widowControl/>
                    <w:numPr>
                      <w:ilvl w:val="0"/>
                      <w:numId w:val="0"/>
                    </w:numPr>
                    <w:adjustRightInd w:val="0"/>
                    <w:snapToGrid w:val="0"/>
                    <w:ind w:leftChars="0"/>
                    <w:jc w:val="left"/>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2、建筑垃圾清运至市政规定的建筑垃圾堆放场地；</w:t>
                  </w:r>
                </w:p>
                <w:p>
                  <w:pPr>
                    <w:widowControl/>
                    <w:numPr>
                      <w:ilvl w:val="0"/>
                      <w:numId w:val="0"/>
                    </w:numPr>
                    <w:adjustRightInd w:val="0"/>
                    <w:snapToGrid w:val="0"/>
                    <w:ind w:leftChars="0"/>
                    <w:jc w:val="left"/>
                    <w:rPr>
                      <w:rFonts w:hint="default" w:ascii="Times New Roman" w:hAnsi="Times New Roman" w:eastAsia="宋体" w:cs="Times New Roman"/>
                      <w:color w:val="auto"/>
                      <w:sz w:val="21"/>
                      <w:szCs w:val="21"/>
                    </w:rPr>
                  </w:pPr>
                  <w:r>
                    <w:rPr>
                      <w:rFonts w:hint="eastAsia" w:ascii="Times New Roman" w:hAnsi="Times New Roman" w:cs="Times New Roman"/>
                      <w:color w:val="auto"/>
                      <w:sz w:val="21"/>
                      <w:szCs w:val="21"/>
                      <w:lang w:val="en-US" w:eastAsia="zh-CN"/>
                    </w:rPr>
                    <w:t>3、施工营地的生活垃圾</w:t>
                  </w:r>
                  <w:r>
                    <w:rPr>
                      <w:rFonts w:hint="eastAsia" w:cs="Times New Roman"/>
                      <w:color w:val="auto"/>
                      <w:sz w:val="21"/>
                      <w:szCs w:val="21"/>
                      <w:lang w:val="en-US" w:eastAsia="zh-CN"/>
                    </w:rPr>
                    <w:t>集中</w:t>
                  </w:r>
                  <w:r>
                    <w:rPr>
                      <w:rFonts w:hint="eastAsia" w:ascii="Times New Roman" w:hAnsi="Times New Roman" w:cs="Times New Roman"/>
                      <w:color w:val="auto"/>
                      <w:sz w:val="21"/>
                      <w:szCs w:val="21"/>
                      <w:lang w:val="en-US" w:eastAsia="zh-CN"/>
                    </w:rPr>
                    <w:t>收集后及时清运至就近生活垃圾中转站</w:t>
                  </w:r>
                  <w:r>
                    <w:rPr>
                      <w:rFonts w:hint="default" w:ascii="Times New Roman" w:hAnsi="Times New Roman" w:eastAsia="宋体" w:cs="Times New Roman"/>
                      <w:color w:val="auto"/>
                      <w:sz w:val="21"/>
                      <w:szCs w:val="21"/>
                    </w:rPr>
                    <w:t>；</w:t>
                  </w:r>
                </w:p>
                <w:p>
                  <w:pPr>
                    <w:widowControl/>
                    <w:numPr>
                      <w:ilvl w:val="0"/>
                      <w:numId w:val="0"/>
                    </w:numPr>
                    <w:adjustRightInd w:val="0"/>
                    <w:snapToGrid w:val="0"/>
                    <w:ind w:leftChars="0"/>
                    <w:jc w:val="left"/>
                    <w:rPr>
                      <w:rFonts w:hint="default" w:ascii="Times New Roman" w:hAnsi="Times New Roman" w:cs="Times New Roman"/>
                      <w:color w:val="auto"/>
                      <w:szCs w:val="21"/>
                    </w:rPr>
                  </w:pPr>
                  <w:r>
                    <w:rPr>
                      <w:rFonts w:hint="eastAsia" w:ascii="Times New Roman" w:hAnsi="Times New Roman" w:cs="Times New Roman"/>
                      <w:color w:val="auto"/>
                      <w:sz w:val="21"/>
                      <w:szCs w:val="21"/>
                      <w:lang w:val="en-US" w:eastAsia="zh-CN"/>
                    </w:rPr>
                    <w:t>4、</w:t>
                  </w:r>
                  <w:r>
                    <w:rPr>
                      <w:rFonts w:hint="default" w:ascii="Times New Roman" w:hAnsi="Times New Roman" w:cs="Times New Roman"/>
                      <w:color w:val="auto"/>
                      <w:sz w:val="21"/>
                      <w:szCs w:val="21"/>
                      <w:lang w:val="en-US" w:eastAsia="zh-CN"/>
                    </w:rPr>
                    <w:t>清基土方全部用于生态恢复以及平整洼地</w:t>
                  </w:r>
                  <w:r>
                    <w:rPr>
                      <w:rFonts w:hint="default" w:ascii="Times New Roman" w:hAnsi="Times New Roman" w:eastAsia="宋体" w:cs="Times New Roman"/>
                      <w:color w:val="auto"/>
                      <w:sz w:val="21"/>
                      <w:szCs w:val="21"/>
                      <w:lang w:eastAsia="zh-CN"/>
                    </w:rPr>
                    <w:t>。</w:t>
                  </w:r>
                </w:p>
              </w:tc>
              <w:tc>
                <w:tcPr>
                  <w:tcW w:w="1405" w:type="dxa"/>
                  <w:noWrap w:val="0"/>
                  <w:vAlign w:val="center"/>
                </w:tcPr>
                <w:p>
                  <w:pPr>
                    <w:widowControl/>
                    <w:adjustRightInd w:val="0"/>
                    <w:snapToGrid w:val="0"/>
                    <w:jc w:val="center"/>
                    <w:rPr>
                      <w:rFonts w:hAnsi="宋体"/>
                      <w:color w:val="auto"/>
                      <w:szCs w:val="21"/>
                    </w:rPr>
                  </w:pPr>
                  <w:r>
                    <w:rPr>
                      <w:rFonts w:hAnsi="宋体"/>
                      <w:color w:val="auto"/>
                      <w:szCs w:val="21"/>
                    </w:rPr>
                    <w:t>处置</w:t>
                  </w:r>
                  <w:r>
                    <w:rPr>
                      <w:rFonts w:hint="default" w:ascii="Times New Roman" w:hAnsi="Times New Roman" w:cs="Times New Roman"/>
                      <w:color w:val="auto"/>
                      <w:szCs w:val="21"/>
                    </w:rPr>
                    <w:t>率100%</w:t>
                  </w:r>
                </w:p>
              </w:tc>
              <w:tc>
                <w:tcPr>
                  <w:tcW w:w="1230" w:type="dxa"/>
                  <w:vMerge w:val="continue"/>
                  <w:noWrap w:val="0"/>
                  <w:vAlign w:val="center"/>
                </w:tcPr>
                <w:p>
                  <w:pPr>
                    <w:widowControl/>
                    <w:adjustRightInd w:val="0"/>
                    <w:snapToGrid w:val="0"/>
                    <w:jc w:val="center"/>
                    <w:rPr>
                      <w:rFonts w:hint="default" w:hAnsi="宋体" w:eastAsia="宋体"/>
                      <w:color w:val="auto"/>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7" w:type="dxa"/>
                  <w:bottom w:w="0" w:type="dxa"/>
                  <w:right w:w="17" w:type="dxa"/>
                </w:tblCellMar>
              </w:tblPrEx>
              <w:trPr>
                <w:trHeight w:val="2698" w:hRule="atLeast"/>
                <w:jc w:val="center"/>
              </w:trPr>
              <w:tc>
                <w:tcPr>
                  <w:tcW w:w="749" w:type="dxa"/>
                  <w:noWrap w:val="0"/>
                  <w:vAlign w:val="center"/>
                </w:tcPr>
                <w:p>
                  <w:pPr>
                    <w:widowControl/>
                    <w:adjustRightInd w:val="0"/>
                    <w:snapToGrid w:val="0"/>
                    <w:jc w:val="center"/>
                    <w:rPr>
                      <w:rFonts w:hint="eastAsia" w:hAnsi="宋体"/>
                      <w:color w:val="auto"/>
                      <w:szCs w:val="21"/>
                    </w:rPr>
                  </w:pPr>
                  <w:r>
                    <w:rPr>
                      <w:rFonts w:hint="eastAsia" w:hAnsi="宋体"/>
                      <w:color w:val="auto"/>
                      <w:szCs w:val="21"/>
                    </w:rPr>
                    <w:t>生态治理</w:t>
                  </w:r>
                </w:p>
              </w:tc>
              <w:tc>
                <w:tcPr>
                  <w:tcW w:w="4754" w:type="dxa"/>
                  <w:gridSpan w:val="2"/>
                  <w:noWrap w:val="0"/>
                  <w:vAlign w:val="center"/>
                </w:tcPr>
                <w:p>
                  <w:pPr>
                    <w:widowControl/>
                    <w:adjustRightInd w:val="0"/>
                    <w:snapToGrid w:val="0"/>
                    <w:ind w:firstLine="420" w:firstLineChars="200"/>
                    <w:jc w:val="left"/>
                    <w:rPr>
                      <w:rFonts w:hint="eastAsia" w:hAnsi="宋体"/>
                      <w:color w:val="auto"/>
                      <w:szCs w:val="21"/>
                    </w:rPr>
                  </w:pPr>
                  <w:r>
                    <w:rPr>
                      <w:rFonts w:hint="eastAsia" w:hAnsi="宋体"/>
                      <w:color w:val="auto"/>
                      <w:szCs w:val="21"/>
                    </w:rPr>
                    <w:t>本项目造成的生态破坏主要表现在以下几点：施工期挖方等对原地貌破坏较小，但挖方会损坏部分地表植被覆盖，导致地面状况和性质的改变。植被破坏后，地表失去了植被的覆盖，在雨水和地表径流的作用下，土壤丧失了植物根系的固土作用，极易造成水土流失。同时，开挖后形成的边坡和弃土弃渣等松散堆积，结构松散，胶结力差，在重力和水力作用下，稳定性急剧下降，易引发跨塌，甚至滑坡，造成人为的、新的水土流失。</w:t>
                  </w:r>
                </w:p>
              </w:tc>
              <w:tc>
                <w:tcPr>
                  <w:tcW w:w="1405" w:type="dxa"/>
                  <w:noWrap w:val="0"/>
                  <w:vAlign w:val="center"/>
                </w:tcPr>
                <w:p>
                  <w:pPr>
                    <w:widowControl/>
                    <w:adjustRightInd w:val="0"/>
                    <w:snapToGrid w:val="0"/>
                    <w:jc w:val="center"/>
                    <w:rPr>
                      <w:rFonts w:hint="eastAsia" w:hAnsi="宋体"/>
                      <w:color w:val="auto"/>
                      <w:szCs w:val="21"/>
                    </w:rPr>
                  </w:pPr>
                  <w:r>
                    <w:rPr>
                      <w:rFonts w:hint="eastAsia" w:hAnsi="宋体"/>
                      <w:color w:val="auto"/>
                      <w:szCs w:val="21"/>
                    </w:rPr>
                    <w:t>恢复原貌</w:t>
                  </w:r>
                </w:p>
              </w:tc>
              <w:tc>
                <w:tcPr>
                  <w:tcW w:w="1230" w:type="dxa"/>
                  <w:vMerge w:val="continue"/>
                  <w:noWrap w:val="0"/>
                  <w:vAlign w:val="center"/>
                </w:tcPr>
                <w:p>
                  <w:pPr>
                    <w:widowControl/>
                    <w:adjustRightInd w:val="0"/>
                    <w:snapToGrid w:val="0"/>
                    <w:jc w:val="center"/>
                    <w:rPr>
                      <w:rFonts w:hint="eastAsia" w:hAnsi="宋体"/>
                      <w:color w:val="auto"/>
                      <w:szCs w:val="21"/>
                    </w:rPr>
                  </w:pPr>
                </w:p>
              </w:tc>
            </w:tr>
          </w:tbl>
          <w:p>
            <w:pPr>
              <w:pStyle w:val="48"/>
              <w:bidi w:val="0"/>
              <w:spacing w:line="240" w:lineRule="auto"/>
              <w:ind w:left="0" w:leftChars="0" w:firstLine="0" w:firstLineChars="0"/>
              <w:rPr>
                <w:rFonts w:hint="default" w:ascii="Times New Roman" w:hAnsi="Times New Roman" w:cs="Times New Roman"/>
                <w:color w:val="auto"/>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51" w:hRule="atLeast"/>
          <w:jc w:val="center"/>
        </w:trPr>
        <w:tc>
          <w:tcPr>
            <w:tcW w:w="738" w:type="dxa"/>
            <w:vAlign w:val="center"/>
          </w:tcPr>
          <w:p>
            <w:pPr>
              <w:jc w:val="center"/>
              <w:rPr>
                <w:rFonts w:hint="default" w:ascii="Times New Roman" w:hAnsi="Times New Roman" w:cs="Times New Roman"/>
                <w:b/>
                <w:bCs/>
                <w:color w:val="auto"/>
                <w:kern w:val="2"/>
                <w:sz w:val="24"/>
                <w:szCs w:val="24"/>
                <w:highlight w:val="none"/>
                <w:lang w:val="en-US" w:eastAsia="zh-CN" w:bidi="ar-SA"/>
              </w:rPr>
            </w:pPr>
            <w:r>
              <w:rPr>
                <w:rFonts w:hint="default" w:ascii="Times New Roman" w:hAnsi="Times New Roman" w:cs="Times New Roman"/>
                <w:b/>
                <w:bCs/>
                <w:color w:val="auto"/>
                <w:kern w:val="2"/>
                <w:sz w:val="24"/>
                <w:szCs w:val="24"/>
                <w:highlight w:val="none"/>
                <w:lang w:val="en-US" w:eastAsia="zh-CN" w:bidi="ar-SA"/>
              </w:rPr>
              <w:t>环保投资</w:t>
            </w:r>
          </w:p>
        </w:tc>
        <w:tc>
          <w:tcPr>
            <w:tcW w:w="8616" w:type="dxa"/>
            <w:vAlign w:val="center"/>
          </w:tcPr>
          <w:p>
            <w:pPr>
              <w:pStyle w:val="48"/>
              <w:keepNext w:val="0"/>
              <w:keepLines w:val="0"/>
              <w:pageBreakBefore w:val="0"/>
              <w:widowControl w:val="0"/>
              <w:kinsoku/>
              <w:wordWrap/>
              <w:overflowPunct w:val="0"/>
              <w:topLinePunct w:val="0"/>
              <w:autoSpaceDE/>
              <w:autoSpaceDN/>
              <w:bidi w:val="0"/>
              <w:adjustRightInd w:val="0"/>
              <w:snapToGrid w:val="0"/>
              <w:spacing w:line="312" w:lineRule="auto"/>
              <w:textAlignment w:val="auto"/>
              <w:rPr>
                <w:rFonts w:hint="default" w:ascii="Times New Roman" w:hAnsi="Times New Roman" w:cs="Times New Roman"/>
                <w:color w:val="auto"/>
              </w:rPr>
            </w:pPr>
            <w:r>
              <w:rPr>
                <w:rFonts w:hint="default" w:ascii="Times New Roman" w:hAnsi="Times New Roman" w:cs="Times New Roman"/>
                <w:color w:val="auto"/>
                <w:lang w:eastAsia="zh-CN"/>
              </w:rPr>
              <w:t>本项目</w:t>
            </w:r>
            <w:r>
              <w:rPr>
                <w:rFonts w:hint="default" w:ascii="Times New Roman" w:hAnsi="Times New Roman" w:cs="Times New Roman"/>
                <w:color w:val="auto"/>
              </w:rPr>
              <w:t>总投资</w:t>
            </w:r>
            <w:r>
              <w:rPr>
                <w:rFonts w:hint="eastAsia" w:cs="Times New Roman"/>
                <w:color w:val="auto"/>
                <w:highlight w:val="none"/>
                <w:lang w:val="en-US" w:eastAsia="zh-CN"/>
              </w:rPr>
              <w:t>2919.07</w:t>
            </w:r>
            <w:r>
              <w:rPr>
                <w:rFonts w:hint="default" w:ascii="Times New Roman" w:hAnsi="Times New Roman" w:cs="Times New Roman"/>
                <w:color w:val="auto"/>
                <w:highlight w:val="none"/>
                <w:lang w:eastAsia="zh-CN"/>
              </w:rPr>
              <w:t>万元</w:t>
            </w:r>
            <w:r>
              <w:rPr>
                <w:rFonts w:hint="default" w:ascii="Times New Roman" w:hAnsi="Times New Roman" w:cs="Times New Roman"/>
                <w:color w:val="auto"/>
                <w:highlight w:val="none"/>
              </w:rPr>
              <w:t>，其中环保投资为</w:t>
            </w:r>
            <w:r>
              <w:rPr>
                <w:rFonts w:hint="eastAsia" w:cs="Times New Roman"/>
                <w:color w:val="auto"/>
                <w:highlight w:val="none"/>
                <w:lang w:val="en-US" w:eastAsia="zh-CN"/>
              </w:rPr>
              <w:t>116.0</w:t>
            </w:r>
            <w:r>
              <w:rPr>
                <w:rFonts w:hint="default" w:ascii="Times New Roman" w:hAnsi="Times New Roman" w:cs="Times New Roman"/>
                <w:color w:val="auto"/>
                <w:highlight w:val="none"/>
                <w:lang w:val="en-US" w:eastAsia="zh-CN"/>
              </w:rPr>
              <w:t>万元</w:t>
            </w:r>
            <w:r>
              <w:rPr>
                <w:rFonts w:hint="default" w:ascii="Times New Roman" w:hAnsi="Times New Roman" w:cs="Times New Roman"/>
                <w:color w:val="auto"/>
                <w:highlight w:val="none"/>
              </w:rPr>
              <w:t>，占总投资的</w:t>
            </w:r>
            <w:r>
              <w:rPr>
                <w:rFonts w:hint="eastAsia" w:cs="Times New Roman"/>
                <w:color w:val="auto"/>
                <w:highlight w:val="none"/>
                <w:lang w:val="en-US" w:eastAsia="zh-CN"/>
              </w:rPr>
              <w:t>3.97</w:t>
            </w:r>
            <w:r>
              <w:rPr>
                <w:rFonts w:hint="default" w:ascii="Times New Roman" w:hAnsi="Times New Roman" w:cs="Times New Roman"/>
                <w:color w:val="auto"/>
                <w:highlight w:val="none"/>
              </w:rPr>
              <w:t>%，</w:t>
            </w:r>
            <w:r>
              <w:rPr>
                <w:rFonts w:hint="default" w:ascii="Times New Roman" w:hAnsi="Times New Roman" w:cs="Times New Roman"/>
                <w:color w:val="auto"/>
              </w:rPr>
              <w:t>环保投资具体见表</w:t>
            </w:r>
            <w:r>
              <w:rPr>
                <w:rFonts w:hint="eastAsia" w:cs="Times New Roman"/>
                <w:color w:val="auto"/>
                <w:lang w:val="en-US" w:eastAsia="zh-CN"/>
              </w:rPr>
              <w:t>27</w:t>
            </w:r>
            <w:r>
              <w:rPr>
                <w:rFonts w:hint="default" w:ascii="Times New Roman" w:hAnsi="Times New Roman" w:cs="Times New Roman"/>
                <w:color w:val="auto"/>
              </w:rPr>
              <w:t>。</w:t>
            </w:r>
          </w:p>
          <w:p>
            <w:pPr>
              <w:pStyle w:val="100"/>
              <w:bidi w:val="0"/>
              <w:ind w:firstLine="480" w:firstLineChars="200"/>
              <w:jc w:val="both"/>
              <w:rPr>
                <w:rFonts w:hint="default" w:ascii="Times New Roman" w:hAnsi="Times New Roman" w:eastAsia="黑体" w:cs="Times New Roman"/>
                <w:b w:val="0"/>
                <w:bCs/>
                <w:color w:val="auto"/>
                <w:kern w:val="2"/>
                <w:sz w:val="24"/>
                <w:szCs w:val="24"/>
                <w:highlight w:val="none"/>
                <w:lang w:val="en-US" w:eastAsia="zh-CN" w:bidi="ar-SA"/>
              </w:rPr>
            </w:pPr>
            <w:r>
              <w:rPr>
                <w:rFonts w:hint="default" w:ascii="Times New Roman" w:hAnsi="Times New Roman" w:eastAsia="黑体" w:cs="Times New Roman"/>
                <w:b w:val="0"/>
                <w:bCs/>
                <w:color w:val="auto"/>
                <w:kern w:val="2"/>
                <w:sz w:val="24"/>
                <w:szCs w:val="24"/>
                <w:highlight w:val="none"/>
                <w:lang w:val="en-US" w:eastAsia="zh-CN" w:bidi="ar-SA"/>
              </w:rPr>
              <w:t>表27                  环保投资一览表               单位：万元</w:t>
            </w:r>
          </w:p>
          <w:tbl>
            <w:tblPr>
              <w:tblStyle w:val="29"/>
              <w:tblW w:w="835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1"/>
              <w:gridCol w:w="1300"/>
              <w:gridCol w:w="5222"/>
              <w:gridCol w:w="10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801" w:type="dxa"/>
                  <w:noWrap w:val="0"/>
                  <w:tcMar>
                    <w:top w:w="0" w:type="dxa"/>
                    <w:left w:w="0" w:type="dxa"/>
                    <w:bottom w:w="0" w:type="dxa"/>
                    <w:right w:w="0" w:type="dxa"/>
                  </w:tcMar>
                  <w:vAlign w:val="center"/>
                </w:tcPr>
                <w:p>
                  <w:pPr>
                    <w:jc w:val="center"/>
                    <w:rPr>
                      <w:rFonts w:hint="eastAsia" w:ascii="Times New Roman" w:hAnsi="Times New Roman" w:eastAsia="宋体" w:cs="Times New Roman"/>
                      <w:b/>
                      <w:bCs/>
                      <w:color w:val="auto"/>
                      <w:lang w:eastAsia="zh-CN"/>
                    </w:rPr>
                  </w:pPr>
                  <w:r>
                    <w:rPr>
                      <w:rFonts w:hint="eastAsia" w:ascii="Times New Roman" w:hAnsi="Times New Roman" w:eastAsia="宋体" w:cs="Times New Roman"/>
                      <w:b/>
                      <w:bCs/>
                      <w:color w:val="auto"/>
                      <w:lang w:eastAsia="zh-CN"/>
                    </w:rPr>
                    <w:t>分类</w:t>
                  </w:r>
                </w:p>
              </w:tc>
              <w:tc>
                <w:tcPr>
                  <w:tcW w:w="1300" w:type="dxa"/>
                  <w:noWrap w:val="0"/>
                  <w:tcMar>
                    <w:top w:w="0" w:type="dxa"/>
                    <w:left w:w="0" w:type="dxa"/>
                    <w:bottom w:w="0" w:type="dxa"/>
                    <w:right w:w="0" w:type="dxa"/>
                  </w:tcMar>
                  <w:vAlign w:val="center"/>
                </w:tcPr>
                <w:p>
                  <w:pPr>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投资项目</w:t>
                  </w:r>
                </w:p>
              </w:tc>
              <w:tc>
                <w:tcPr>
                  <w:tcW w:w="5222" w:type="dxa"/>
                  <w:noWrap w:val="0"/>
                  <w:tcMar>
                    <w:top w:w="0" w:type="dxa"/>
                    <w:left w:w="0" w:type="dxa"/>
                    <w:bottom w:w="0" w:type="dxa"/>
                    <w:right w:w="0" w:type="dxa"/>
                  </w:tcMar>
                  <w:vAlign w:val="center"/>
                </w:tcPr>
                <w:p>
                  <w:pPr>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投资内容</w:t>
                  </w:r>
                </w:p>
              </w:tc>
              <w:tc>
                <w:tcPr>
                  <w:tcW w:w="1036" w:type="dxa"/>
                  <w:noWrap w:val="0"/>
                  <w:tcMar>
                    <w:top w:w="0" w:type="dxa"/>
                    <w:left w:w="0" w:type="dxa"/>
                    <w:bottom w:w="0" w:type="dxa"/>
                    <w:right w:w="0" w:type="dxa"/>
                  </w:tcMar>
                  <w:vAlign w:val="center"/>
                </w:tcPr>
                <w:p>
                  <w:pPr>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投资金额（万元）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01" w:type="dxa"/>
                  <w:vMerge w:val="restart"/>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lang w:eastAsia="zh-CN"/>
                    </w:rPr>
                  </w:pPr>
                  <w:r>
                    <w:rPr>
                      <w:rFonts w:hint="default" w:ascii="Times New Roman" w:hAnsi="Times New Roman" w:eastAsia="宋体" w:cs="Times New Roman"/>
                      <w:b w:val="0"/>
                      <w:bCs w:val="0"/>
                      <w:color w:val="auto"/>
                      <w:lang w:eastAsia="zh-CN"/>
                    </w:rPr>
                    <w:t>施工期</w:t>
                  </w:r>
                </w:p>
              </w:tc>
              <w:tc>
                <w:tcPr>
                  <w:tcW w:w="1300" w:type="dxa"/>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rPr>
                  </w:pPr>
                  <w:r>
                    <w:rPr>
                      <w:rFonts w:hint="default" w:ascii="Times New Roman" w:hAnsi="Times New Roman" w:eastAsia="宋体" w:cs="Times New Roman"/>
                      <w:b w:val="0"/>
                      <w:bCs w:val="0"/>
                      <w:color w:val="auto"/>
                    </w:rPr>
                    <w:t>废气治理</w:t>
                  </w:r>
                </w:p>
              </w:tc>
              <w:tc>
                <w:tcPr>
                  <w:tcW w:w="5222" w:type="dxa"/>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rPr>
                  </w:pPr>
                  <w:r>
                    <w:rPr>
                      <w:rFonts w:hint="default" w:ascii="Times New Roman" w:hAnsi="Times New Roman" w:eastAsia="宋体" w:cs="Times New Roman"/>
                      <w:b w:val="0"/>
                      <w:bCs w:val="0"/>
                      <w:color w:val="auto"/>
                      <w:lang w:val="en-US" w:eastAsia="zh-CN"/>
                    </w:rPr>
                    <w:t>扬尘治理：蓄水池施工、路面及废旧建筑物拆除等过程中须在施工现场设置2.5m高围栏；物料及临时开挖的土方采取围挡、遮盖、及时洒水等防尘措施。</w:t>
                  </w:r>
                </w:p>
              </w:tc>
              <w:tc>
                <w:tcPr>
                  <w:tcW w:w="1036" w:type="dxa"/>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lang w:val="en-US" w:eastAsia="zh-CN"/>
                    </w:rPr>
                  </w:pPr>
                  <w:r>
                    <w:rPr>
                      <w:rFonts w:hint="default" w:ascii="Times New Roman" w:hAnsi="Times New Roman" w:eastAsia="宋体" w:cs="Times New Roman"/>
                      <w:b w:val="0"/>
                      <w:bCs w:val="0"/>
                      <w:color w:val="auto"/>
                      <w:lang w:val="en-US" w:eastAsia="zh-CN"/>
                    </w:rPr>
                    <w:t>15.0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01" w:type="dxa"/>
                  <w:vMerge w:val="continue"/>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rPr>
                  </w:pPr>
                </w:p>
              </w:tc>
              <w:tc>
                <w:tcPr>
                  <w:tcW w:w="1300" w:type="dxa"/>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rPr>
                  </w:pPr>
                  <w:r>
                    <w:rPr>
                      <w:rFonts w:hint="default" w:ascii="Times New Roman" w:hAnsi="Times New Roman" w:eastAsia="宋体" w:cs="Times New Roman"/>
                      <w:b w:val="0"/>
                      <w:bCs w:val="0"/>
                      <w:color w:val="auto"/>
                    </w:rPr>
                    <w:t>废水治理</w:t>
                  </w:r>
                </w:p>
              </w:tc>
              <w:tc>
                <w:tcPr>
                  <w:tcW w:w="5222" w:type="dxa"/>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lang w:eastAsia="zh-CN"/>
                    </w:rPr>
                  </w:pPr>
                  <w:r>
                    <w:rPr>
                      <w:rFonts w:hint="default" w:ascii="Times New Roman" w:hAnsi="Times New Roman" w:eastAsia="宋体" w:cs="Times New Roman"/>
                      <w:b w:val="0"/>
                      <w:bCs w:val="0"/>
                      <w:color w:val="auto"/>
                      <w:lang w:val="en-US" w:eastAsia="zh-CN"/>
                    </w:rPr>
                    <w:t>排水主要为生活污水及施工生产废水。施工期生活污水主要为洗漱废水，用于施工场地洒水降尘，施工期建设环保型旱厕供施工人员如厕，定期清运；生产废水主要为施工机械冲洗废水，在各施工营地设置沉淀池1座，对清洗废水沉淀后用于洒水降尘，不外排。</w:t>
                  </w:r>
                </w:p>
              </w:tc>
              <w:tc>
                <w:tcPr>
                  <w:tcW w:w="1036" w:type="dxa"/>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lang w:val="en-US" w:eastAsia="zh-CN"/>
                    </w:rPr>
                  </w:pPr>
                  <w:r>
                    <w:rPr>
                      <w:rFonts w:hint="default" w:ascii="Times New Roman" w:hAnsi="Times New Roman" w:eastAsia="宋体" w:cs="Times New Roman"/>
                      <w:b w:val="0"/>
                      <w:bCs w:val="0"/>
                      <w:color w:val="auto"/>
                      <w:lang w:val="en-US" w:eastAsia="zh-CN"/>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01" w:type="dxa"/>
                  <w:vMerge w:val="continue"/>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rPr>
                  </w:pPr>
                </w:p>
              </w:tc>
              <w:tc>
                <w:tcPr>
                  <w:tcW w:w="1300" w:type="dxa"/>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rPr>
                  </w:pPr>
                  <w:r>
                    <w:rPr>
                      <w:rFonts w:hint="default" w:ascii="Times New Roman" w:hAnsi="Times New Roman" w:eastAsia="宋体" w:cs="Times New Roman"/>
                      <w:b w:val="0"/>
                      <w:bCs w:val="0"/>
                      <w:color w:val="auto"/>
                    </w:rPr>
                    <w:t>噪声治理</w:t>
                  </w:r>
                </w:p>
              </w:tc>
              <w:tc>
                <w:tcPr>
                  <w:tcW w:w="5222" w:type="dxa"/>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lang w:eastAsia="zh-CN"/>
                    </w:rPr>
                  </w:pPr>
                  <w:r>
                    <w:rPr>
                      <w:rFonts w:hint="default" w:ascii="Times New Roman" w:hAnsi="Times New Roman" w:eastAsia="宋体" w:cs="Times New Roman"/>
                      <w:b w:val="0"/>
                      <w:bCs w:val="0"/>
                      <w:color w:val="auto"/>
                    </w:rPr>
                    <w:t>施工采用低噪声机械设备，</w:t>
                  </w:r>
                  <w:r>
                    <w:rPr>
                      <w:rFonts w:hint="default" w:ascii="Times New Roman" w:hAnsi="Times New Roman" w:eastAsia="宋体" w:cs="Times New Roman"/>
                      <w:b w:val="0"/>
                      <w:bCs w:val="0"/>
                      <w:color w:val="auto"/>
                      <w:lang w:eastAsia="zh-CN"/>
                    </w:rPr>
                    <w:t>采取基础减振，</w:t>
                  </w:r>
                  <w:r>
                    <w:rPr>
                      <w:rFonts w:hint="default" w:ascii="Times New Roman" w:hAnsi="Times New Roman" w:eastAsia="宋体" w:cs="Times New Roman"/>
                      <w:b w:val="0"/>
                      <w:bCs w:val="0"/>
                      <w:color w:val="auto"/>
                    </w:rPr>
                    <w:t>定期维护保养</w:t>
                  </w:r>
                  <w:r>
                    <w:rPr>
                      <w:rFonts w:hint="default" w:ascii="Times New Roman" w:hAnsi="Times New Roman" w:eastAsia="宋体" w:cs="Times New Roman"/>
                      <w:b w:val="0"/>
                      <w:bCs w:val="0"/>
                      <w:color w:val="auto"/>
                      <w:lang w:eastAsia="zh-CN"/>
                    </w:rPr>
                    <w:t>。</w:t>
                  </w:r>
                </w:p>
              </w:tc>
              <w:tc>
                <w:tcPr>
                  <w:tcW w:w="1036" w:type="dxa"/>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lang w:val="en-US" w:eastAsia="zh-CN"/>
                    </w:rPr>
                  </w:pPr>
                  <w:r>
                    <w:rPr>
                      <w:rFonts w:hint="default" w:ascii="Times New Roman" w:hAnsi="Times New Roman" w:eastAsia="宋体" w:cs="Times New Roman"/>
                      <w:b w:val="0"/>
                      <w:bCs w:val="0"/>
                      <w:color w:val="auto"/>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01" w:type="dxa"/>
                  <w:vMerge w:val="continue"/>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rPr>
                  </w:pPr>
                </w:p>
              </w:tc>
              <w:tc>
                <w:tcPr>
                  <w:tcW w:w="1300" w:type="dxa"/>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rPr>
                  </w:pPr>
                  <w:r>
                    <w:rPr>
                      <w:rFonts w:hint="default" w:ascii="Times New Roman" w:hAnsi="Times New Roman" w:eastAsia="宋体" w:cs="Times New Roman"/>
                      <w:b w:val="0"/>
                      <w:bCs w:val="0"/>
                      <w:color w:val="auto"/>
                    </w:rPr>
                    <w:t>固废处理</w:t>
                  </w:r>
                </w:p>
              </w:tc>
              <w:tc>
                <w:tcPr>
                  <w:tcW w:w="5222" w:type="dxa"/>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lang w:eastAsia="zh-CN"/>
                    </w:rPr>
                  </w:pPr>
                  <w:r>
                    <w:rPr>
                      <w:rFonts w:hint="default" w:ascii="Times New Roman" w:hAnsi="Times New Roman" w:eastAsia="宋体" w:cs="Times New Roman"/>
                      <w:b w:val="0"/>
                      <w:bCs w:val="0"/>
                      <w:color w:val="auto"/>
                    </w:rPr>
                    <w:t>不可用于回填部分作为弃土统一堆放处理</w:t>
                  </w:r>
                  <w:r>
                    <w:rPr>
                      <w:rFonts w:hint="default" w:ascii="Times New Roman" w:hAnsi="Times New Roman" w:eastAsia="宋体" w:cs="Times New Roman"/>
                      <w:b w:val="0"/>
                      <w:bCs w:val="0"/>
                      <w:color w:val="auto"/>
                      <w:lang w:eastAsia="zh-CN"/>
                    </w:rPr>
                    <w:t>；废旧管道等</w:t>
                  </w:r>
                  <w:r>
                    <w:rPr>
                      <w:rFonts w:hint="default" w:ascii="Times New Roman" w:hAnsi="Times New Roman" w:eastAsia="宋体" w:cs="Times New Roman"/>
                      <w:b w:val="0"/>
                      <w:bCs w:val="0"/>
                      <w:color w:val="auto"/>
                      <w:lang w:val="en-US" w:eastAsia="zh-CN"/>
                    </w:rPr>
                    <w:t>建筑垃圾由遮盖篷布的密闭车辆及时清运至沙坡头区市政规定的建筑垃圾堆放场地；</w:t>
                  </w:r>
                  <w:r>
                    <w:rPr>
                      <w:rFonts w:hint="default" w:ascii="Times New Roman" w:hAnsi="Times New Roman" w:eastAsia="宋体" w:cs="Times New Roman"/>
                      <w:b w:val="0"/>
                      <w:bCs w:val="0"/>
                      <w:color w:val="auto"/>
                    </w:rPr>
                    <w:t>施工人员生活垃圾集中收集，送至附近垃圾中转站</w:t>
                  </w:r>
                  <w:r>
                    <w:rPr>
                      <w:rFonts w:hint="default" w:ascii="Times New Roman" w:hAnsi="Times New Roman" w:eastAsia="宋体" w:cs="Times New Roman"/>
                      <w:b w:val="0"/>
                      <w:bCs w:val="0"/>
                      <w:color w:val="auto"/>
                      <w:lang w:eastAsia="zh-CN"/>
                    </w:rPr>
                    <w:t>；</w:t>
                  </w:r>
                  <w:r>
                    <w:rPr>
                      <w:rFonts w:hint="default" w:ascii="Times New Roman" w:hAnsi="Times New Roman" w:eastAsia="宋体" w:cs="Times New Roman"/>
                      <w:b w:val="0"/>
                      <w:bCs w:val="0"/>
                      <w:color w:val="auto"/>
                      <w:lang w:val="en-US" w:eastAsia="zh-CN"/>
                    </w:rPr>
                    <w:t>施工沉淀池底渣收集后用于施工建设。</w:t>
                  </w:r>
                </w:p>
              </w:tc>
              <w:tc>
                <w:tcPr>
                  <w:tcW w:w="1036" w:type="dxa"/>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lang w:val="en-US" w:eastAsia="zh-CN"/>
                    </w:rPr>
                  </w:pPr>
                  <w:r>
                    <w:rPr>
                      <w:rFonts w:hint="default" w:ascii="Times New Roman" w:hAnsi="Times New Roman" w:eastAsia="宋体" w:cs="Times New Roman"/>
                      <w:b w:val="0"/>
                      <w:bCs w:val="0"/>
                      <w:color w:val="auto"/>
                      <w:lang w:val="en-US" w:eastAsia="zh-CN"/>
                    </w:rPr>
                    <w:t>39.0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01" w:type="dxa"/>
                  <w:vMerge w:val="continue"/>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rPr>
                  </w:pPr>
                </w:p>
              </w:tc>
              <w:tc>
                <w:tcPr>
                  <w:tcW w:w="1300" w:type="dxa"/>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lang w:eastAsia="zh-CN"/>
                    </w:rPr>
                  </w:pPr>
                  <w:r>
                    <w:rPr>
                      <w:rFonts w:hint="default" w:ascii="Times New Roman" w:hAnsi="Times New Roman" w:eastAsia="宋体" w:cs="Times New Roman"/>
                      <w:b w:val="0"/>
                      <w:bCs w:val="0"/>
                      <w:color w:val="auto"/>
                      <w:lang w:eastAsia="zh-CN"/>
                    </w:rPr>
                    <w:t>施工期生态环境治理</w:t>
                  </w:r>
                </w:p>
              </w:tc>
              <w:tc>
                <w:tcPr>
                  <w:tcW w:w="5222" w:type="dxa"/>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lang w:eastAsia="zh-CN"/>
                    </w:rPr>
                  </w:pPr>
                  <w:r>
                    <w:rPr>
                      <w:rFonts w:hint="default" w:ascii="Times New Roman" w:hAnsi="Times New Roman" w:eastAsia="宋体" w:cs="Times New Roman"/>
                      <w:b w:val="0"/>
                      <w:bCs w:val="0"/>
                      <w:color w:val="auto"/>
                      <w:lang w:val="en-US" w:eastAsia="zh-CN"/>
                    </w:rPr>
                    <w:t>项目蓄水池施工及水土保持工程等开挖的表土单独堆存、设拦挡设施，并采用抑尘网遮盖，利于后续绿化；场地水土保持。</w:t>
                  </w:r>
                </w:p>
              </w:tc>
              <w:tc>
                <w:tcPr>
                  <w:tcW w:w="1036" w:type="dxa"/>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lang w:val="en-US" w:eastAsia="zh-CN"/>
                    </w:rPr>
                  </w:pPr>
                  <w:r>
                    <w:rPr>
                      <w:rFonts w:hint="default" w:ascii="Times New Roman" w:hAnsi="Times New Roman" w:eastAsia="宋体" w:cs="Times New Roman"/>
                      <w:b w:val="0"/>
                      <w:bCs w:val="0"/>
                      <w:color w:val="auto"/>
                      <w:lang w:val="en-US" w:eastAsia="zh-CN"/>
                    </w:rPr>
                    <w:t>39.0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01" w:type="dxa"/>
                  <w:vMerge w:val="continue"/>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lang w:eastAsia="zh-CN"/>
                    </w:rPr>
                  </w:pPr>
                </w:p>
              </w:tc>
              <w:tc>
                <w:tcPr>
                  <w:tcW w:w="1300" w:type="dxa"/>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lang w:eastAsia="zh-CN"/>
                    </w:rPr>
                  </w:pPr>
                  <w:r>
                    <w:rPr>
                      <w:rFonts w:hint="default" w:ascii="Times New Roman" w:hAnsi="Times New Roman" w:eastAsia="宋体" w:cs="Times New Roman"/>
                      <w:b w:val="0"/>
                      <w:bCs w:val="0"/>
                      <w:color w:val="auto"/>
                      <w:lang w:eastAsia="zh-CN"/>
                    </w:rPr>
                    <w:t>环境监测</w:t>
                  </w:r>
                </w:p>
              </w:tc>
              <w:tc>
                <w:tcPr>
                  <w:tcW w:w="5222" w:type="dxa"/>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lang w:eastAsia="zh-CN"/>
                    </w:rPr>
                  </w:pPr>
                  <w:r>
                    <w:rPr>
                      <w:rFonts w:hint="default" w:ascii="Times New Roman" w:hAnsi="Times New Roman" w:eastAsia="宋体" w:cs="Times New Roman"/>
                      <w:b w:val="0"/>
                      <w:bCs w:val="0"/>
                      <w:color w:val="auto"/>
                      <w:lang w:eastAsia="zh-CN"/>
                    </w:rPr>
                    <w:t>按照监测计划，定期进行环境监测</w:t>
                  </w:r>
                </w:p>
              </w:tc>
              <w:tc>
                <w:tcPr>
                  <w:tcW w:w="1036" w:type="dxa"/>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lang w:val="en-US" w:eastAsia="zh-CN"/>
                    </w:rPr>
                  </w:pPr>
                  <w:r>
                    <w:rPr>
                      <w:rFonts w:hint="default" w:ascii="Times New Roman" w:hAnsi="Times New Roman" w:eastAsia="宋体" w:cs="Times New Roman"/>
                      <w:b w:val="0"/>
                      <w:bCs w:val="0"/>
                      <w:color w:val="auto"/>
                      <w:lang w:val="en-US" w:eastAsia="zh-CN"/>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01" w:type="dxa"/>
                  <w:vMerge w:val="restart"/>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lang w:eastAsia="zh-CN"/>
                    </w:rPr>
                  </w:pPr>
                  <w:r>
                    <w:rPr>
                      <w:rFonts w:hint="default" w:ascii="Times New Roman" w:hAnsi="Times New Roman" w:eastAsia="宋体" w:cs="Times New Roman"/>
                      <w:b w:val="0"/>
                      <w:bCs w:val="0"/>
                      <w:color w:val="auto"/>
                      <w:lang w:eastAsia="zh-CN"/>
                    </w:rPr>
                    <w:t>营运期</w:t>
                  </w:r>
                </w:p>
              </w:tc>
              <w:tc>
                <w:tcPr>
                  <w:tcW w:w="1300" w:type="dxa"/>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lang w:eastAsia="zh-CN"/>
                    </w:rPr>
                  </w:pPr>
                  <w:r>
                    <w:rPr>
                      <w:rFonts w:hint="default" w:ascii="Times New Roman" w:hAnsi="Times New Roman" w:eastAsia="宋体" w:cs="Times New Roman"/>
                      <w:b w:val="0"/>
                      <w:bCs w:val="0"/>
                      <w:color w:val="auto"/>
                      <w:lang w:eastAsia="zh-CN"/>
                    </w:rPr>
                    <w:t>环境监测</w:t>
                  </w:r>
                </w:p>
              </w:tc>
              <w:tc>
                <w:tcPr>
                  <w:tcW w:w="5222" w:type="dxa"/>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lang w:eastAsia="zh-CN"/>
                    </w:rPr>
                  </w:pPr>
                  <w:r>
                    <w:rPr>
                      <w:rFonts w:hint="default" w:ascii="Times New Roman" w:hAnsi="Times New Roman" w:eastAsia="宋体" w:cs="Times New Roman"/>
                      <w:b w:val="0"/>
                      <w:bCs w:val="0"/>
                      <w:color w:val="auto"/>
                      <w:lang w:eastAsia="zh-CN"/>
                    </w:rPr>
                    <w:t>按照监测计划，定期进行环境监测</w:t>
                  </w:r>
                </w:p>
              </w:tc>
              <w:tc>
                <w:tcPr>
                  <w:tcW w:w="1036" w:type="dxa"/>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lang w:val="en-US" w:eastAsia="zh-CN"/>
                    </w:rPr>
                  </w:pPr>
                  <w:r>
                    <w:rPr>
                      <w:rFonts w:hint="default" w:ascii="Times New Roman" w:hAnsi="Times New Roman" w:eastAsia="宋体" w:cs="Times New Roman"/>
                      <w:b w:val="0"/>
                      <w:bCs w:val="0"/>
                      <w:color w:val="auto"/>
                      <w:lang w:val="en-US" w:eastAsia="zh-CN"/>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01" w:type="dxa"/>
                  <w:vMerge w:val="continue"/>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lang w:eastAsia="zh-CN"/>
                    </w:rPr>
                  </w:pPr>
                </w:p>
              </w:tc>
              <w:tc>
                <w:tcPr>
                  <w:tcW w:w="1300" w:type="dxa"/>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lang w:eastAsia="zh-CN"/>
                    </w:rPr>
                  </w:pPr>
                  <w:r>
                    <w:rPr>
                      <w:rFonts w:hint="default" w:ascii="Times New Roman" w:hAnsi="Times New Roman" w:eastAsia="宋体" w:cs="Times New Roman"/>
                      <w:b w:val="0"/>
                      <w:bCs w:val="0"/>
                      <w:color w:val="auto"/>
                      <w:lang w:eastAsia="zh-CN"/>
                    </w:rPr>
                    <w:t>固废</w:t>
                  </w:r>
                </w:p>
              </w:tc>
              <w:tc>
                <w:tcPr>
                  <w:tcW w:w="5222" w:type="dxa"/>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lang w:eastAsia="zh-CN"/>
                    </w:rPr>
                  </w:pPr>
                  <w:r>
                    <w:rPr>
                      <w:rFonts w:hint="default" w:ascii="Times New Roman" w:hAnsi="Times New Roman" w:eastAsia="宋体" w:cs="Times New Roman"/>
                      <w:b w:val="0"/>
                      <w:bCs w:val="0"/>
                      <w:color w:val="auto"/>
                      <w:lang w:val="en-US" w:eastAsia="zh-CN"/>
                    </w:rPr>
                    <w:t>深井1#泵站和三眼井1#泵站均新建过滤站，过滤站产生一般工业固体废物（树叶、沙子等）量较少，</w:t>
                  </w:r>
                  <w:r>
                    <w:rPr>
                      <w:rFonts w:hint="default" w:ascii="Times New Roman" w:hAnsi="Times New Roman" w:eastAsia="宋体" w:cs="Times New Roman"/>
                      <w:b w:val="0"/>
                      <w:bCs w:val="0"/>
                      <w:color w:val="auto"/>
                      <w:lang w:eastAsia="zh-CN"/>
                    </w:rPr>
                    <w:t>集中收集送至环卫部门指定地点；</w:t>
                  </w:r>
                  <w:r>
                    <w:rPr>
                      <w:rFonts w:hint="default" w:ascii="Times New Roman" w:hAnsi="Times New Roman" w:eastAsia="宋体" w:cs="Times New Roman"/>
                      <w:b w:val="0"/>
                      <w:bCs w:val="0"/>
                      <w:color w:val="auto"/>
                      <w:lang w:val="en-US" w:eastAsia="zh-CN"/>
                    </w:rPr>
                    <w:t>运营期设备维修产生的废机油、废润滑油（HW08，废物代码为900-214-08），产生后集中收集送有危废处置资质的单位处置。</w:t>
                  </w:r>
                </w:p>
              </w:tc>
              <w:tc>
                <w:tcPr>
                  <w:tcW w:w="1036" w:type="dxa"/>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lang w:val="en-US" w:eastAsia="zh-CN"/>
                    </w:rPr>
                  </w:pPr>
                  <w:r>
                    <w:rPr>
                      <w:rFonts w:hint="default" w:ascii="Times New Roman" w:hAnsi="Times New Roman" w:eastAsia="宋体" w:cs="Times New Roman"/>
                      <w:b w:val="0"/>
                      <w:bCs w:val="0"/>
                      <w:color w:val="auto"/>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01" w:type="dxa"/>
                  <w:vMerge w:val="continue"/>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lang w:eastAsia="zh-CN"/>
                    </w:rPr>
                  </w:pPr>
                </w:p>
              </w:tc>
              <w:tc>
                <w:tcPr>
                  <w:tcW w:w="1300" w:type="dxa"/>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lang w:eastAsia="zh-CN"/>
                    </w:rPr>
                  </w:pPr>
                  <w:r>
                    <w:rPr>
                      <w:rFonts w:hint="default" w:ascii="Times New Roman" w:hAnsi="Times New Roman" w:eastAsia="宋体" w:cs="Times New Roman"/>
                      <w:b w:val="0"/>
                      <w:bCs w:val="0"/>
                      <w:color w:val="auto"/>
                      <w:lang w:eastAsia="zh-CN"/>
                    </w:rPr>
                    <w:t>噪声</w:t>
                  </w:r>
                </w:p>
              </w:tc>
              <w:tc>
                <w:tcPr>
                  <w:tcW w:w="5222" w:type="dxa"/>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lang w:eastAsia="zh-CN"/>
                    </w:rPr>
                  </w:pPr>
                  <w:r>
                    <w:rPr>
                      <w:rFonts w:hint="default" w:ascii="Times New Roman" w:hAnsi="Times New Roman" w:eastAsia="宋体" w:cs="Times New Roman"/>
                      <w:b w:val="0"/>
                      <w:bCs w:val="0"/>
                      <w:color w:val="auto"/>
                      <w:lang w:eastAsia="zh-CN"/>
                    </w:rPr>
                    <w:t>运营期主要为泵站运行产生的噪声，</w:t>
                  </w:r>
                  <w:r>
                    <w:rPr>
                      <w:rFonts w:hint="default" w:ascii="Times New Roman" w:hAnsi="Times New Roman" w:eastAsia="宋体" w:cs="Times New Roman"/>
                      <w:b w:val="0"/>
                      <w:bCs w:val="0"/>
                      <w:color w:val="auto"/>
                      <w:lang w:val="en-US" w:eastAsia="zh-CN"/>
                    </w:rPr>
                    <w:t>设备选型上选择环保高效的低噪声设备，维护设备使其处于良好的运行状态。</w:t>
                  </w:r>
                </w:p>
              </w:tc>
              <w:tc>
                <w:tcPr>
                  <w:tcW w:w="1036" w:type="dxa"/>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lang w:val="en-US" w:eastAsia="zh-CN"/>
                    </w:rPr>
                  </w:pPr>
                  <w:r>
                    <w:rPr>
                      <w:rFonts w:hint="default" w:ascii="Times New Roman" w:hAnsi="Times New Roman" w:eastAsia="宋体" w:cs="Times New Roman"/>
                      <w:b w:val="0"/>
                      <w:bCs w:val="0"/>
                      <w:color w:val="auto"/>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323" w:type="dxa"/>
                  <w:gridSpan w:val="3"/>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rPr>
                  </w:pPr>
                  <w:r>
                    <w:rPr>
                      <w:rFonts w:hint="default" w:ascii="Times New Roman" w:hAnsi="Times New Roman" w:eastAsia="宋体" w:cs="Times New Roman"/>
                      <w:b w:val="0"/>
                      <w:bCs w:val="0"/>
                      <w:color w:val="auto"/>
                    </w:rPr>
                    <w:t>合计</w:t>
                  </w:r>
                </w:p>
              </w:tc>
              <w:tc>
                <w:tcPr>
                  <w:tcW w:w="1036" w:type="dxa"/>
                  <w:noWrap w:val="0"/>
                  <w:tcMar>
                    <w:top w:w="0" w:type="dxa"/>
                    <w:left w:w="0" w:type="dxa"/>
                    <w:bottom w:w="0" w:type="dxa"/>
                    <w:right w:w="0" w:type="dxa"/>
                  </w:tcMar>
                  <w:vAlign w:val="center"/>
                </w:tcPr>
                <w:p>
                  <w:pPr>
                    <w:jc w:val="center"/>
                    <w:rPr>
                      <w:rFonts w:hint="default" w:ascii="Times New Roman" w:hAnsi="Times New Roman" w:eastAsia="宋体" w:cs="Times New Roman"/>
                      <w:b w:val="0"/>
                      <w:bCs w:val="0"/>
                      <w:color w:val="auto"/>
                      <w:lang w:val="en-US" w:eastAsia="zh-CN"/>
                    </w:rPr>
                  </w:pPr>
                  <w:r>
                    <w:rPr>
                      <w:rFonts w:hint="default" w:ascii="Times New Roman" w:hAnsi="Times New Roman" w:eastAsia="宋体" w:cs="Times New Roman"/>
                      <w:b w:val="0"/>
                      <w:bCs w:val="0"/>
                      <w:color w:val="auto"/>
                      <w:lang w:val="en-US" w:eastAsia="zh-CN"/>
                    </w:rPr>
                    <w:t>116.0</w:t>
                  </w:r>
                </w:p>
              </w:tc>
            </w:tr>
          </w:tbl>
          <w:p>
            <w:pPr>
              <w:pStyle w:val="48"/>
              <w:keepNext w:val="0"/>
              <w:keepLines w:val="0"/>
              <w:pageBreakBefore w:val="0"/>
              <w:widowControl w:val="0"/>
              <w:kinsoku/>
              <w:wordWrap/>
              <w:overflowPunct w:val="0"/>
              <w:topLinePunct w:val="0"/>
              <w:autoSpaceDE/>
              <w:autoSpaceDN/>
              <w:bidi w:val="0"/>
              <w:adjustRightInd w:val="0"/>
              <w:snapToGrid w:val="0"/>
              <w:spacing w:line="312" w:lineRule="auto"/>
              <w:textAlignment w:val="auto"/>
              <w:rPr>
                <w:rFonts w:hint="default" w:ascii="Times New Roman" w:hAnsi="Times New Roman" w:cs="Times New Roman"/>
                <w:color w:val="0000FF"/>
              </w:rPr>
            </w:pPr>
          </w:p>
          <w:p>
            <w:pPr>
              <w:pStyle w:val="48"/>
              <w:keepNext w:val="0"/>
              <w:keepLines w:val="0"/>
              <w:pageBreakBefore w:val="0"/>
              <w:widowControl w:val="0"/>
              <w:kinsoku/>
              <w:wordWrap/>
              <w:overflowPunct w:val="0"/>
              <w:topLinePunct w:val="0"/>
              <w:autoSpaceDE/>
              <w:autoSpaceDN/>
              <w:bidi w:val="0"/>
              <w:adjustRightInd w:val="0"/>
              <w:snapToGrid w:val="0"/>
              <w:spacing w:line="312" w:lineRule="auto"/>
              <w:textAlignment w:val="auto"/>
              <w:rPr>
                <w:rFonts w:hint="default" w:ascii="Times New Roman" w:hAnsi="Times New Roman" w:cs="Times New Roman"/>
                <w:color w:val="0000FF"/>
              </w:rPr>
            </w:pPr>
          </w:p>
          <w:p>
            <w:pPr>
              <w:pStyle w:val="48"/>
              <w:keepNext w:val="0"/>
              <w:keepLines w:val="0"/>
              <w:pageBreakBefore w:val="0"/>
              <w:widowControl w:val="0"/>
              <w:kinsoku/>
              <w:wordWrap/>
              <w:overflowPunct w:val="0"/>
              <w:topLinePunct w:val="0"/>
              <w:autoSpaceDE/>
              <w:autoSpaceDN/>
              <w:bidi w:val="0"/>
              <w:adjustRightInd w:val="0"/>
              <w:snapToGrid w:val="0"/>
              <w:spacing w:line="312" w:lineRule="auto"/>
              <w:textAlignment w:val="auto"/>
              <w:rPr>
                <w:rFonts w:hint="default" w:ascii="Times New Roman" w:hAnsi="Times New Roman" w:cs="Times New Roman"/>
                <w:color w:val="0000FF"/>
                <w:lang w:eastAsia="zh-CN"/>
              </w:rPr>
            </w:pPr>
          </w:p>
          <w:p>
            <w:pPr>
              <w:pStyle w:val="48"/>
              <w:bidi w:val="0"/>
              <w:spacing w:line="240" w:lineRule="auto"/>
              <w:ind w:left="0" w:leftChars="0" w:firstLine="0" w:firstLineChars="0"/>
              <w:rPr>
                <w:rFonts w:hint="eastAsia" w:cs="Times New Roman"/>
                <w:color w:val="auto"/>
                <w:lang w:val="en-US" w:eastAsia="zh-CN"/>
              </w:rPr>
            </w:pPr>
          </w:p>
          <w:p>
            <w:pPr>
              <w:pStyle w:val="48"/>
              <w:bidi w:val="0"/>
              <w:spacing w:line="240" w:lineRule="auto"/>
              <w:ind w:left="0" w:leftChars="0" w:firstLine="0" w:firstLineChars="0"/>
              <w:rPr>
                <w:rFonts w:hint="eastAsia" w:cs="Times New Roman"/>
                <w:color w:val="auto"/>
                <w:lang w:val="en-US" w:eastAsia="zh-CN"/>
              </w:rPr>
            </w:pPr>
          </w:p>
          <w:p>
            <w:pPr>
              <w:pStyle w:val="48"/>
              <w:bidi w:val="0"/>
              <w:spacing w:line="240" w:lineRule="auto"/>
              <w:ind w:left="0" w:leftChars="0" w:firstLine="0" w:firstLineChars="0"/>
              <w:rPr>
                <w:rFonts w:hint="eastAsia" w:cs="Times New Roman"/>
                <w:color w:val="auto"/>
                <w:lang w:val="en-US" w:eastAsia="zh-CN"/>
              </w:rPr>
            </w:pPr>
          </w:p>
          <w:p>
            <w:pPr>
              <w:pStyle w:val="48"/>
              <w:bidi w:val="0"/>
              <w:spacing w:line="240" w:lineRule="auto"/>
              <w:ind w:left="0" w:leftChars="0" w:firstLine="0" w:firstLineChars="0"/>
              <w:rPr>
                <w:rFonts w:hint="eastAsia" w:cs="Times New Roman"/>
                <w:color w:val="auto"/>
                <w:lang w:val="en-US" w:eastAsia="zh-CN"/>
              </w:rPr>
            </w:pPr>
          </w:p>
          <w:p>
            <w:pPr>
              <w:pStyle w:val="48"/>
              <w:bidi w:val="0"/>
              <w:spacing w:line="240" w:lineRule="auto"/>
              <w:ind w:left="0" w:leftChars="0" w:firstLine="0" w:firstLineChars="0"/>
              <w:rPr>
                <w:rFonts w:hint="eastAsia" w:cs="Times New Roman"/>
                <w:color w:val="auto"/>
                <w:lang w:val="en-US" w:eastAsia="zh-CN"/>
              </w:rPr>
            </w:pPr>
          </w:p>
          <w:p>
            <w:pPr>
              <w:pStyle w:val="48"/>
              <w:bidi w:val="0"/>
              <w:spacing w:line="240" w:lineRule="auto"/>
              <w:ind w:left="0" w:leftChars="0" w:firstLine="0" w:firstLineChars="0"/>
              <w:rPr>
                <w:rFonts w:hint="eastAsia" w:cs="Times New Roman"/>
                <w:color w:val="auto"/>
                <w:lang w:val="en-US" w:eastAsia="zh-CN"/>
              </w:rPr>
            </w:pPr>
          </w:p>
          <w:p>
            <w:pPr>
              <w:pStyle w:val="48"/>
              <w:bidi w:val="0"/>
              <w:spacing w:line="240" w:lineRule="auto"/>
              <w:ind w:left="0" w:leftChars="0" w:firstLine="0" w:firstLineChars="0"/>
              <w:rPr>
                <w:rFonts w:hint="eastAsia" w:cs="Times New Roman"/>
                <w:color w:val="auto"/>
                <w:lang w:val="en-US" w:eastAsia="zh-CN"/>
              </w:rPr>
            </w:pPr>
          </w:p>
          <w:p>
            <w:pPr>
              <w:pStyle w:val="48"/>
              <w:bidi w:val="0"/>
              <w:spacing w:line="240" w:lineRule="auto"/>
              <w:ind w:left="0" w:leftChars="0" w:firstLine="0" w:firstLineChars="0"/>
              <w:rPr>
                <w:rFonts w:hint="eastAsia" w:cs="Times New Roman"/>
                <w:color w:val="auto"/>
                <w:lang w:val="en-US" w:eastAsia="zh-CN"/>
              </w:rPr>
            </w:pPr>
          </w:p>
          <w:p>
            <w:pPr>
              <w:pStyle w:val="48"/>
              <w:bidi w:val="0"/>
              <w:spacing w:line="240" w:lineRule="auto"/>
              <w:ind w:left="0" w:leftChars="0" w:firstLine="0" w:firstLineChars="0"/>
              <w:rPr>
                <w:rFonts w:hint="default" w:ascii="Times New Roman" w:hAnsi="Times New Roman" w:cs="Times New Roman"/>
                <w:color w:val="auto"/>
                <w:lang w:val="en-US" w:eastAsia="zh-CN"/>
              </w:rPr>
            </w:pPr>
          </w:p>
        </w:tc>
      </w:tr>
    </w:tbl>
    <w:p>
      <w:pP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br w:type="page"/>
      </w:r>
    </w:p>
    <w:p>
      <w:pPr>
        <w:pStyle w:val="3"/>
        <w:rPr>
          <w:rFonts w:hint="default" w:ascii="Times New Roman" w:hAnsi="Times New Roman" w:cs="Times New Roman"/>
          <w:color w:val="auto"/>
          <w:highlight w:val="none"/>
          <w:lang w:eastAsia="zh-CN"/>
        </w:rPr>
        <w:sectPr>
          <w:headerReference r:id="rId10" w:type="default"/>
          <w:footerReference r:id="rId11" w:type="default"/>
          <w:pgSz w:w="11905" w:h="16838"/>
          <w:pgMar w:top="1803" w:right="1440" w:bottom="1803" w:left="1440" w:header="1247" w:footer="1247" w:gutter="0"/>
          <w:pgBorders>
            <w:top w:val="none" w:sz="0" w:space="0"/>
            <w:left w:val="none" w:sz="0" w:space="0"/>
            <w:bottom w:val="none" w:sz="0" w:space="0"/>
            <w:right w:val="none" w:sz="0" w:space="0"/>
          </w:pgBorders>
          <w:pgNumType w:fmt="decimal"/>
          <w:cols w:space="0" w:num="1"/>
          <w:rtlGutter w:val="0"/>
          <w:docGrid w:linePitch="312" w:charSpace="0"/>
        </w:sectPr>
      </w:pPr>
    </w:p>
    <w:p>
      <w:pPr>
        <w:pStyle w:val="3"/>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六、生态环境保护措施监督检查清单</w:t>
      </w:r>
    </w:p>
    <w:tbl>
      <w:tblPr>
        <w:tblStyle w:val="29"/>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05"/>
        <w:gridCol w:w="5914"/>
        <w:gridCol w:w="1683"/>
        <w:gridCol w:w="2867"/>
        <w:gridCol w:w="14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blHeader/>
          <w:jc w:val="center"/>
        </w:trPr>
        <w:tc>
          <w:tcPr>
            <w:tcW w:w="560" w:type="pct"/>
            <w:vMerge w:val="restart"/>
            <w:tcBorders>
              <w:tl2br w:val="single" w:color="auto" w:sz="12" w:space="0"/>
            </w:tcBorders>
            <w:vAlign w:val="center"/>
          </w:tcPr>
          <w:p>
            <w:pPr>
              <w:pStyle w:val="48"/>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 xml:space="preserve">  内容</w:t>
            </w:r>
          </w:p>
          <w:p>
            <w:pPr>
              <w:pStyle w:val="48"/>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both"/>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要素</w:t>
            </w:r>
          </w:p>
        </w:tc>
        <w:tc>
          <w:tcPr>
            <w:tcW w:w="2825" w:type="pct"/>
            <w:gridSpan w:val="2"/>
            <w:vAlign w:val="center"/>
          </w:tcPr>
          <w:p>
            <w:pPr>
              <w:pStyle w:val="48"/>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施工期</w:t>
            </w:r>
          </w:p>
        </w:tc>
        <w:tc>
          <w:tcPr>
            <w:tcW w:w="1614" w:type="pct"/>
            <w:gridSpan w:val="2"/>
            <w:vAlign w:val="center"/>
          </w:tcPr>
          <w:p>
            <w:pPr>
              <w:pStyle w:val="48"/>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运营期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blHeader/>
          <w:jc w:val="center"/>
        </w:trPr>
        <w:tc>
          <w:tcPr>
            <w:tcW w:w="560" w:type="pct"/>
            <w:vMerge w:val="continue"/>
            <w:vAlign w:val="center"/>
          </w:tcPr>
          <w:p>
            <w:pPr>
              <w:pStyle w:val="48"/>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p>
        </w:tc>
        <w:tc>
          <w:tcPr>
            <w:tcW w:w="2199" w:type="pct"/>
            <w:vAlign w:val="center"/>
          </w:tcPr>
          <w:p>
            <w:pPr>
              <w:pStyle w:val="48"/>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环境保护措施</w:t>
            </w:r>
          </w:p>
        </w:tc>
        <w:tc>
          <w:tcPr>
            <w:tcW w:w="625" w:type="pct"/>
            <w:vAlign w:val="center"/>
          </w:tcPr>
          <w:p>
            <w:pPr>
              <w:pStyle w:val="48"/>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验收要求</w:t>
            </w:r>
          </w:p>
        </w:tc>
        <w:tc>
          <w:tcPr>
            <w:tcW w:w="1066" w:type="pct"/>
            <w:vAlign w:val="center"/>
          </w:tcPr>
          <w:p>
            <w:pPr>
              <w:pStyle w:val="48"/>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环境保护措施</w:t>
            </w:r>
          </w:p>
        </w:tc>
        <w:tc>
          <w:tcPr>
            <w:tcW w:w="547" w:type="pct"/>
            <w:vAlign w:val="center"/>
          </w:tcPr>
          <w:p>
            <w:pPr>
              <w:pStyle w:val="48"/>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验收要求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60" w:type="pct"/>
            <w:vAlign w:val="center"/>
          </w:tcPr>
          <w:p>
            <w:pPr>
              <w:pStyle w:val="48"/>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陆生生态</w:t>
            </w:r>
          </w:p>
        </w:tc>
        <w:tc>
          <w:tcPr>
            <w:tcW w:w="2199" w:type="pct"/>
            <w:vAlign w:val="center"/>
          </w:tcPr>
          <w:p>
            <w:pPr>
              <w:pStyle w:val="39"/>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①</w:t>
            </w:r>
            <w:r>
              <w:rPr>
                <w:rFonts w:hint="default" w:ascii="Times New Roman" w:hAnsi="Times New Roman" w:eastAsia="宋体" w:cs="Times New Roman"/>
                <w:color w:val="auto"/>
                <w:sz w:val="24"/>
                <w:szCs w:val="24"/>
                <w:highlight w:val="none"/>
              </w:rPr>
              <w:t>优化施工布置，合理规划占地，严格控制占地面积</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施工车辆、人员必须在作业带内活动，严禁随意扩大扰动范围</w:t>
            </w:r>
            <w:r>
              <w:rPr>
                <w:rFonts w:hint="default" w:ascii="Times New Roman" w:hAnsi="Times New Roman" w:eastAsia="宋体" w:cs="Times New Roman"/>
                <w:color w:val="auto"/>
                <w:sz w:val="24"/>
                <w:szCs w:val="24"/>
                <w:highlight w:val="none"/>
                <w:lang w:eastAsia="zh-CN"/>
              </w:rPr>
              <w:t>。</w:t>
            </w:r>
          </w:p>
          <w:p>
            <w:pPr>
              <w:pStyle w:val="39"/>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②</w:t>
            </w:r>
            <w:r>
              <w:rPr>
                <w:rFonts w:hint="default" w:ascii="Times New Roman" w:hAnsi="Times New Roman" w:eastAsia="宋体" w:cs="Times New Roman"/>
                <w:color w:val="auto"/>
                <w:sz w:val="24"/>
                <w:szCs w:val="24"/>
                <w:highlight w:val="none"/>
                <w:lang w:val="en-US" w:eastAsia="zh-CN"/>
              </w:rPr>
              <w:t>对于临时占用耕地，应</w:t>
            </w:r>
            <w:r>
              <w:rPr>
                <w:rFonts w:hint="default" w:ascii="Times New Roman" w:hAnsi="Times New Roman" w:eastAsia="宋体" w:cs="Times New Roman"/>
                <w:color w:val="auto"/>
                <w:sz w:val="24"/>
                <w:szCs w:val="24"/>
                <w:highlight w:val="none"/>
              </w:rPr>
              <w:t>保留30cm的表土层，施工结束后，及时采取土地平整+表层土填埋+植被恢复；</w:t>
            </w:r>
            <w:r>
              <w:rPr>
                <w:rFonts w:hint="default" w:ascii="Times New Roman" w:hAnsi="Times New Roman" w:eastAsia="宋体" w:cs="Times New Roman"/>
                <w:color w:val="auto"/>
                <w:sz w:val="24"/>
                <w:szCs w:val="24"/>
                <w:highlight w:val="none"/>
                <w:lang w:val="en-US" w:eastAsia="zh-CN"/>
              </w:rPr>
              <w:t>对于临时占用草地，应对</w:t>
            </w:r>
            <w:r>
              <w:rPr>
                <w:rFonts w:hint="default" w:ascii="Times New Roman" w:hAnsi="Times New Roman" w:eastAsia="宋体" w:cs="Times New Roman"/>
                <w:color w:val="auto"/>
                <w:sz w:val="24"/>
                <w:szCs w:val="24"/>
                <w:highlight w:val="none"/>
              </w:rPr>
              <w:t>表土剥离，表土剥离厚度30cm</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通过人工种草措施进行原有植被恢复，草种选用</w:t>
            </w:r>
            <w:r>
              <w:rPr>
                <w:rFonts w:hint="default" w:ascii="Times New Roman" w:hAnsi="Times New Roman" w:eastAsia="宋体" w:cs="Times New Roman"/>
                <w:color w:val="auto"/>
                <w:sz w:val="24"/>
                <w:szCs w:val="24"/>
                <w:highlight w:val="none"/>
                <w:lang w:val="en-US" w:eastAsia="zh-CN"/>
              </w:rPr>
              <w:t>当地常见草种</w:t>
            </w:r>
            <w:r>
              <w:rPr>
                <w:rFonts w:hint="default" w:ascii="Times New Roman" w:hAnsi="Times New Roman" w:eastAsia="宋体" w:cs="Times New Roman"/>
                <w:color w:val="auto"/>
                <w:sz w:val="24"/>
                <w:szCs w:val="24"/>
                <w:highlight w:val="none"/>
                <w:lang w:eastAsia="zh-CN"/>
              </w:rPr>
              <w:t>；</w:t>
            </w:r>
          </w:p>
          <w:p>
            <w:pPr>
              <w:pStyle w:val="39"/>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③</w:t>
            </w:r>
            <w:r>
              <w:rPr>
                <w:rFonts w:hint="default" w:ascii="Times New Roman" w:hAnsi="Times New Roman" w:eastAsia="宋体" w:cs="Times New Roman"/>
                <w:color w:val="auto"/>
                <w:sz w:val="24"/>
                <w:szCs w:val="24"/>
                <w:highlight w:val="none"/>
              </w:rPr>
              <w:t>对施工人员和附近居民加强生态保护的宣传教育，在各施工区设置野生动植物保护警示牌或宣传栏，严禁施工人员非法猎捕野生动物</w:t>
            </w:r>
            <w:r>
              <w:rPr>
                <w:rFonts w:hint="default" w:ascii="Times New Roman" w:hAnsi="Times New Roman" w:eastAsia="宋体" w:cs="Times New Roman"/>
                <w:color w:val="auto"/>
                <w:sz w:val="24"/>
                <w:szCs w:val="24"/>
                <w:highlight w:val="none"/>
                <w:lang w:eastAsia="zh-CN"/>
              </w:rPr>
              <w:t>；</w:t>
            </w:r>
          </w:p>
          <w:p>
            <w:pPr>
              <w:pStyle w:val="39"/>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eastAsia="zh-CN"/>
              </w:rPr>
              <w:t>④加强施工期</w:t>
            </w:r>
            <w:r>
              <w:rPr>
                <w:rFonts w:hint="default" w:ascii="Times New Roman" w:hAnsi="Times New Roman" w:cs="Times New Roman"/>
                <w:color w:val="auto"/>
                <w:sz w:val="24"/>
                <w:szCs w:val="24"/>
                <w:highlight w:val="none"/>
                <w:lang w:eastAsia="zh-CN"/>
              </w:rPr>
              <w:t>管理</w:t>
            </w:r>
            <w:r>
              <w:rPr>
                <w:rFonts w:hint="default" w:ascii="Times New Roman" w:hAnsi="Times New Roman" w:eastAsia="宋体" w:cs="Times New Roman"/>
                <w:color w:val="auto"/>
                <w:sz w:val="24"/>
                <w:szCs w:val="24"/>
                <w:highlight w:val="none"/>
                <w:lang w:eastAsia="zh-CN"/>
              </w:rPr>
              <w:t>工作，保护好沿线两侧其它区域现有的植被。</w:t>
            </w:r>
          </w:p>
        </w:tc>
        <w:tc>
          <w:tcPr>
            <w:tcW w:w="625" w:type="pct"/>
            <w:vAlign w:val="center"/>
          </w:tcPr>
          <w:p>
            <w:pPr>
              <w:pStyle w:val="39"/>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eastAsia="zh-CN"/>
              </w:rPr>
              <w:t>在选用先进的施工工艺，选取科学的施工方式的前提下，施工单位加强施工管理，合理</w:t>
            </w:r>
            <w:r>
              <w:rPr>
                <w:rFonts w:hint="default" w:ascii="Times New Roman" w:hAnsi="Times New Roman" w:eastAsia="宋体" w:cs="Times New Roman"/>
                <w:color w:val="auto"/>
                <w:sz w:val="24"/>
                <w:szCs w:val="24"/>
                <w:highlight w:val="none"/>
                <w:lang w:val="en-US" w:eastAsia="zh-CN"/>
              </w:rPr>
              <w:t>规划占地，合理</w:t>
            </w:r>
            <w:r>
              <w:rPr>
                <w:rFonts w:hint="default" w:ascii="Times New Roman" w:hAnsi="Times New Roman" w:eastAsia="宋体" w:cs="Times New Roman"/>
                <w:color w:val="auto"/>
                <w:sz w:val="24"/>
                <w:szCs w:val="24"/>
                <w:highlight w:val="none"/>
                <w:lang w:eastAsia="zh-CN"/>
              </w:rPr>
              <w:t>安排施工时间，对施工过程采取有效的控制及影响减缓措施后，可将项目实施对所在区域生态的影响降至最低程度</w:t>
            </w:r>
            <w:r>
              <w:rPr>
                <w:rFonts w:hint="eastAsia" w:cs="Times New Roman"/>
                <w:color w:val="auto"/>
                <w:sz w:val="24"/>
                <w:szCs w:val="24"/>
                <w:highlight w:val="none"/>
                <w:lang w:eastAsia="zh-CN"/>
              </w:rPr>
              <w:t>。</w:t>
            </w:r>
          </w:p>
        </w:tc>
        <w:tc>
          <w:tcPr>
            <w:tcW w:w="1066" w:type="pct"/>
            <w:vAlign w:val="center"/>
          </w:tcPr>
          <w:p>
            <w:pPr>
              <w:pStyle w:val="39"/>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rPr>
              <w:t>施工结束后及时恢复植被绿化、水土保持工程措施</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开展运营期生态恢复监测。</w:t>
            </w:r>
          </w:p>
        </w:tc>
        <w:tc>
          <w:tcPr>
            <w:tcW w:w="547" w:type="pct"/>
            <w:vAlign w:val="center"/>
          </w:tcPr>
          <w:p>
            <w:pPr>
              <w:pStyle w:val="39"/>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rPr>
              <w:t>减少临时占地对生态环境的影响</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确保生态环境的恢复。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60" w:type="pct"/>
            <w:vAlign w:val="center"/>
          </w:tcPr>
          <w:p>
            <w:pPr>
              <w:pStyle w:val="48"/>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水生生态</w:t>
            </w:r>
          </w:p>
        </w:tc>
        <w:tc>
          <w:tcPr>
            <w:tcW w:w="2199" w:type="pct"/>
            <w:vAlign w:val="center"/>
          </w:tcPr>
          <w:p>
            <w:pPr>
              <w:pStyle w:val="3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w:t>
            </w:r>
          </w:p>
        </w:tc>
        <w:tc>
          <w:tcPr>
            <w:tcW w:w="625" w:type="pct"/>
            <w:vAlign w:val="center"/>
          </w:tcPr>
          <w:p>
            <w:pPr>
              <w:pStyle w:val="3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w:t>
            </w:r>
          </w:p>
        </w:tc>
        <w:tc>
          <w:tcPr>
            <w:tcW w:w="1066" w:type="pct"/>
            <w:vAlign w:val="center"/>
          </w:tcPr>
          <w:p>
            <w:pPr>
              <w:pStyle w:val="3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w:t>
            </w:r>
          </w:p>
        </w:tc>
        <w:tc>
          <w:tcPr>
            <w:tcW w:w="547" w:type="pct"/>
            <w:vAlign w:val="center"/>
          </w:tcPr>
          <w:p>
            <w:pPr>
              <w:pStyle w:val="3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60" w:type="pct"/>
            <w:vAlign w:val="center"/>
          </w:tcPr>
          <w:p>
            <w:pPr>
              <w:pStyle w:val="48"/>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地表水环境</w:t>
            </w:r>
          </w:p>
        </w:tc>
        <w:tc>
          <w:tcPr>
            <w:tcW w:w="2199" w:type="pct"/>
            <w:vAlign w:val="center"/>
          </w:tcPr>
          <w:p>
            <w:pPr>
              <w:pStyle w:val="39"/>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施工区应设置沉淀池，施工废水沉淀后回用，不外排。施工期洗漱废水用于施工场地洒水降尘，施工期建设环保型旱厕供施工人员如厕，定期清运</w:t>
            </w:r>
            <w:r>
              <w:rPr>
                <w:rFonts w:hint="eastAsia" w:cs="Times New Roman"/>
                <w:color w:val="auto"/>
                <w:sz w:val="24"/>
                <w:szCs w:val="24"/>
                <w:highlight w:val="none"/>
                <w:lang w:val="en-US" w:eastAsia="zh-CN"/>
              </w:rPr>
              <w:t>。</w:t>
            </w:r>
          </w:p>
        </w:tc>
        <w:tc>
          <w:tcPr>
            <w:tcW w:w="625" w:type="pct"/>
            <w:vAlign w:val="center"/>
          </w:tcPr>
          <w:p>
            <w:pPr>
              <w:pStyle w:val="39"/>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废水不外排，不对地表水环境造成影响。</w:t>
            </w:r>
          </w:p>
        </w:tc>
        <w:tc>
          <w:tcPr>
            <w:tcW w:w="1066" w:type="pct"/>
            <w:vAlign w:val="center"/>
          </w:tcPr>
          <w:p>
            <w:pPr>
              <w:pStyle w:val="3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w:t>
            </w:r>
          </w:p>
        </w:tc>
        <w:tc>
          <w:tcPr>
            <w:tcW w:w="547" w:type="pct"/>
            <w:vAlign w:val="center"/>
          </w:tcPr>
          <w:p>
            <w:pPr>
              <w:pStyle w:val="3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60" w:type="pct"/>
            <w:vAlign w:val="center"/>
          </w:tcPr>
          <w:p>
            <w:pPr>
              <w:pStyle w:val="48"/>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地下水及土壤环境</w:t>
            </w:r>
          </w:p>
        </w:tc>
        <w:tc>
          <w:tcPr>
            <w:tcW w:w="2199" w:type="pct"/>
            <w:vAlign w:val="center"/>
          </w:tcPr>
          <w:p>
            <w:pPr>
              <w:pStyle w:val="3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w:t>
            </w:r>
          </w:p>
        </w:tc>
        <w:tc>
          <w:tcPr>
            <w:tcW w:w="625" w:type="pct"/>
            <w:vAlign w:val="center"/>
          </w:tcPr>
          <w:p>
            <w:pPr>
              <w:pStyle w:val="3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w:t>
            </w:r>
          </w:p>
        </w:tc>
        <w:tc>
          <w:tcPr>
            <w:tcW w:w="1066" w:type="pct"/>
            <w:vAlign w:val="center"/>
          </w:tcPr>
          <w:p>
            <w:pPr>
              <w:pStyle w:val="3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w:t>
            </w:r>
          </w:p>
        </w:tc>
        <w:tc>
          <w:tcPr>
            <w:tcW w:w="547" w:type="pct"/>
            <w:vAlign w:val="center"/>
          </w:tcPr>
          <w:p>
            <w:pPr>
              <w:pStyle w:val="3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60" w:type="pct"/>
            <w:vAlign w:val="center"/>
          </w:tcPr>
          <w:p>
            <w:pPr>
              <w:pStyle w:val="48"/>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声环境</w:t>
            </w:r>
          </w:p>
        </w:tc>
        <w:tc>
          <w:tcPr>
            <w:tcW w:w="2199" w:type="pct"/>
            <w:vAlign w:val="center"/>
          </w:tcPr>
          <w:p>
            <w:pPr>
              <w:pStyle w:val="39"/>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①施工前，对所使用机械设备进行了保养，施工过程中有专人维护。加强施工管理，合理安排施工作业时间。</w:t>
            </w:r>
          </w:p>
          <w:p>
            <w:pPr>
              <w:pStyle w:val="39"/>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②降低施工设备噪声；采用安装排气筒消音器和隔离发动机振动部件的方法降低噪声；对动力机械、设备加强定期检修、养护。</w:t>
            </w:r>
          </w:p>
          <w:p>
            <w:pPr>
              <w:pStyle w:val="39"/>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③降低人为噪声；合理安排施工人员轮流操作噪声较高的施工机械，减少工人接触高噪音的时间，同时注意保养施工机械，使其维持其最低声级水平。控制汽车鸣笛。</w:t>
            </w:r>
          </w:p>
          <w:p>
            <w:pPr>
              <w:pStyle w:val="39"/>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④施工运输车辆在通过村庄时，应减缓车速，并禁止鸣笛。</w:t>
            </w:r>
          </w:p>
          <w:p>
            <w:pPr>
              <w:pStyle w:val="39"/>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default" w:ascii="Times New Roman" w:hAnsi="Times New Roman" w:eastAsia="宋体" w:cs="Times New Roman"/>
                <w:color w:val="0000FF"/>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⑤施工单位应加强宣传，充分做好与当地居民的沟通工作，尽量减少对敏感点居民的影响。</w:t>
            </w:r>
          </w:p>
        </w:tc>
        <w:tc>
          <w:tcPr>
            <w:tcW w:w="625" w:type="pct"/>
            <w:vAlign w:val="center"/>
          </w:tcPr>
          <w:p>
            <w:pPr>
              <w:pStyle w:val="39"/>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《建筑施工场界环境噪声排放标准》 （GB12523-2011）</w:t>
            </w:r>
          </w:p>
        </w:tc>
        <w:tc>
          <w:tcPr>
            <w:tcW w:w="1066" w:type="pct"/>
            <w:vAlign w:val="center"/>
          </w:tcPr>
          <w:p>
            <w:pPr>
              <w:pStyle w:val="39"/>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宋体" w:cs="Times New Roman"/>
                <w:color w:val="auto"/>
                <w:kern w:val="16"/>
                <w:sz w:val="24"/>
                <w:szCs w:val="24"/>
                <w:highlight w:val="none"/>
                <w:lang w:val="en-US" w:eastAsia="zh-CN" w:bidi="ar-SA"/>
              </w:rPr>
            </w:pPr>
            <w:r>
              <w:rPr>
                <w:rFonts w:hint="eastAsia" w:cs="Times New Roman"/>
                <w:color w:val="auto"/>
                <w:kern w:val="16"/>
                <w:sz w:val="24"/>
                <w:szCs w:val="24"/>
                <w:highlight w:val="none"/>
                <w:lang w:val="en-US" w:eastAsia="zh-CN" w:bidi="ar-SA"/>
              </w:rPr>
              <w:t>泵站产生噪声，采用低噪声设备，维护设备使其处于良好的运行状态。</w:t>
            </w:r>
          </w:p>
        </w:tc>
        <w:tc>
          <w:tcPr>
            <w:tcW w:w="547" w:type="pct"/>
            <w:vAlign w:val="center"/>
          </w:tcPr>
          <w:p>
            <w:pPr>
              <w:pStyle w:val="39"/>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《工业企业厂界环境噪声排放标准》（GB12348-2008） 中的2类标准要求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60" w:type="pct"/>
            <w:vAlign w:val="center"/>
          </w:tcPr>
          <w:p>
            <w:pPr>
              <w:pStyle w:val="48"/>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振动</w:t>
            </w:r>
          </w:p>
        </w:tc>
        <w:tc>
          <w:tcPr>
            <w:tcW w:w="2199" w:type="pct"/>
            <w:vAlign w:val="center"/>
          </w:tcPr>
          <w:p>
            <w:pPr>
              <w:pStyle w:val="3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w:t>
            </w:r>
          </w:p>
        </w:tc>
        <w:tc>
          <w:tcPr>
            <w:tcW w:w="625" w:type="pct"/>
            <w:vAlign w:val="center"/>
          </w:tcPr>
          <w:p>
            <w:pPr>
              <w:pStyle w:val="3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w:t>
            </w:r>
          </w:p>
        </w:tc>
        <w:tc>
          <w:tcPr>
            <w:tcW w:w="1066" w:type="pct"/>
            <w:vAlign w:val="center"/>
          </w:tcPr>
          <w:p>
            <w:pPr>
              <w:pStyle w:val="3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w:t>
            </w:r>
          </w:p>
        </w:tc>
        <w:tc>
          <w:tcPr>
            <w:tcW w:w="547" w:type="pct"/>
            <w:vAlign w:val="center"/>
          </w:tcPr>
          <w:p>
            <w:pPr>
              <w:pStyle w:val="3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560" w:type="pct"/>
            <w:vAlign w:val="center"/>
          </w:tcPr>
          <w:p>
            <w:pPr>
              <w:pStyle w:val="48"/>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大气环境</w:t>
            </w:r>
          </w:p>
        </w:tc>
        <w:tc>
          <w:tcPr>
            <w:tcW w:w="2199" w:type="pct"/>
            <w:vAlign w:val="center"/>
          </w:tcPr>
          <w:p>
            <w:pPr>
              <w:pStyle w:val="39"/>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val="en-US" w:eastAsia="zh-CN"/>
              </w:rPr>
              <w:t>①根据施工过程的实际情况，施工现场设围栏，以减少施工扬尘扩散范围。</w:t>
            </w:r>
          </w:p>
          <w:p>
            <w:pPr>
              <w:pStyle w:val="39"/>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val="en-US" w:eastAsia="zh-CN"/>
              </w:rPr>
              <w:t>②避免在大风日以及夏季暴雨时节施工，减少地表裸露的时间，遇有大风天气时，避免进行挖掘、回填等大土方量作业或采取洒水抑尘措施。</w:t>
            </w:r>
          </w:p>
          <w:p>
            <w:pPr>
              <w:pStyle w:val="39"/>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val="en-US" w:eastAsia="zh-CN"/>
              </w:rPr>
              <w:t>③施工单位必须加强施工区的规划管理；</w:t>
            </w:r>
            <w:r>
              <w:rPr>
                <w:rFonts w:hint="default" w:ascii="Times New Roman" w:hAnsi="Times New Roman" w:eastAsia="宋体" w:cs="Times New Roman"/>
                <w:color w:val="auto"/>
                <w:sz w:val="24"/>
                <w:szCs w:val="24"/>
                <w:highlight w:val="none"/>
                <w:lang w:eastAsia="zh-CN"/>
              </w:rPr>
              <w:t>每个施工区配备洒水车，</w:t>
            </w:r>
            <w:r>
              <w:rPr>
                <w:rFonts w:hint="default" w:ascii="Times New Roman" w:hAnsi="Times New Roman" w:eastAsia="宋体" w:cs="Times New Roman"/>
                <w:color w:val="auto"/>
                <w:sz w:val="24"/>
                <w:szCs w:val="24"/>
                <w:highlight w:val="none"/>
                <w:lang w:val="en-US" w:eastAsia="zh-CN"/>
              </w:rPr>
              <w:t>建筑材料的堆放应定点定位，并采取防尘、抑尘措施。</w:t>
            </w:r>
          </w:p>
          <w:p>
            <w:pPr>
              <w:pStyle w:val="39"/>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val="en-US" w:eastAsia="zh-CN"/>
              </w:rPr>
              <w:t>④用汽车运输易起尘的物料时，要加盖蓬布、控制车速，防止物料洒落和产生扬尘；卸车时应尽量减少落差，减少扬尘；运输车辆进出的主干道应定期洒水清扫，保持车辆出入口路面清洁、润湿，并尽量要求运输车辆放慢行车速度，以减少地面扬尘污染。</w:t>
            </w:r>
          </w:p>
          <w:p>
            <w:pPr>
              <w:pStyle w:val="39"/>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⑤</w:t>
            </w:r>
            <w:r>
              <w:rPr>
                <w:rFonts w:hint="default" w:ascii="Times New Roman" w:hAnsi="Times New Roman" w:eastAsia="宋体" w:cs="Times New Roman"/>
                <w:color w:val="auto"/>
                <w:sz w:val="24"/>
                <w:szCs w:val="24"/>
                <w:highlight w:val="none"/>
                <w:lang w:eastAsia="zh-CN"/>
              </w:rPr>
              <w:t>各施工区应设置洗车平台，完善排水设施，防止泥土粘带。施工期间，应在物料、渣土运输车辆的出口内侧设置洗车平台，车辆驶离工地前，应在洗车平台清洗轮胎及车身，不得带泥上路。</w:t>
            </w:r>
          </w:p>
          <w:p>
            <w:pPr>
              <w:pStyle w:val="39"/>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val="en-US" w:eastAsia="zh-CN"/>
              </w:rPr>
              <w:t>⑥加强对施工机械、车辆的维修保养，禁止以柴油为燃料的施工机械超负荷工作，减少烟尘和颗粒物的排放。</w:t>
            </w:r>
          </w:p>
          <w:p>
            <w:pPr>
              <w:pStyle w:val="39"/>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val="en-US" w:eastAsia="zh-CN"/>
              </w:rPr>
              <w:t>⑦</w:t>
            </w:r>
            <w:r>
              <w:rPr>
                <w:rFonts w:hint="default" w:ascii="Times New Roman" w:hAnsi="Times New Roman" w:eastAsia="宋体" w:cs="Times New Roman"/>
                <w:color w:val="auto"/>
                <w:sz w:val="24"/>
                <w:szCs w:val="24"/>
                <w:highlight w:val="none"/>
                <w:lang w:eastAsia="zh-CN"/>
              </w:rPr>
              <w:t>易产生扬尘的土料堆积过程中，堆积边坡的角度不宜过大，散装水泥应尽可能避免露天堆放，及时苫盖并设置围挡。</w:t>
            </w:r>
          </w:p>
          <w:p>
            <w:pPr>
              <w:pStyle w:val="39"/>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⑧汽车进入施工区内应限速行驶；恶劣天气时，应停止作业；弃土过程，应严格按照摊铺、碾压程序施工，严禁未经碾压直接摊铺新土层；定期对施工便道进行洒水降尘；剥离的表土应采取苫盖等防起尘措施。</w:t>
            </w:r>
          </w:p>
        </w:tc>
        <w:tc>
          <w:tcPr>
            <w:tcW w:w="625" w:type="pct"/>
            <w:vAlign w:val="center"/>
          </w:tcPr>
          <w:p>
            <w:pPr>
              <w:pStyle w:val="39"/>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《大气污染物综合排放标准》（GB 16297-1996）</w:t>
            </w:r>
          </w:p>
        </w:tc>
        <w:tc>
          <w:tcPr>
            <w:tcW w:w="1066" w:type="pct"/>
            <w:vAlign w:val="center"/>
          </w:tcPr>
          <w:p>
            <w:pPr>
              <w:pStyle w:val="3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w:t>
            </w:r>
          </w:p>
        </w:tc>
        <w:tc>
          <w:tcPr>
            <w:tcW w:w="547" w:type="pct"/>
            <w:vAlign w:val="center"/>
          </w:tcPr>
          <w:p>
            <w:pPr>
              <w:pStyle w:val="3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560" w:type="pct"/>
            <w:vAlign w:val="center"/>
          </w:tcPr>
          <w:p>
            <w:pPr>
              <w:pStyle w:val="48"/>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固体废物</w:t>
            </w:r>
          </w:p>
        </w:tc>
        <w:tc>
          <w:tcPr>
            <w:tcW w:w="2199" w:type="pct"/>
            <w:vAlign w:val="center"/>
          </w:tcPr>
          <w:p>
            <w:pPr>
              <w:pStyle w:val="39"/>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不可用于回填部分作为弃土统一堆放处理；施工期拆除的田间废弃输水管道</w:t>
            </w:r>
            <w:r>
              <w:rPr>
                <w:rFonts w:hint="eastAsia" w:cs="Times New Roman"/>
                <w:color w:val="auto"/>
                <w:sz w:val="24"/>
                <w:szCs w:val="24"/>
                <w:highlight w:val="none"/>
                <w:lang w:val="en-US" w:eastAsia="zh-CN"/>
              </w:rPr>
              <w:t>和</w:t>
            </w:r>
            <w:r>
              <w:rPr>
                <w:rFonts w:hint="default" w:ascii="Times New Roman" w:hAnsi="Times New Roman" w:eastAsia="宋体" w:cs="Times New Roman"/>
                <w:color w:val="auto"/>
                <w:sz w:val="24"/>
                <w:szCs w:val="24"/>
                <w:highlight w:val="none"/>
                <w:lang w:val="en-US" w:eastAsia="zh-CN"/>
              </w:rPr>
              <w:t>建筑垃圾清运至沙坡头区市政规定的建筑垃圾堆放场地；施工营地的生活垃圾经</w:t>
            </w:r>
            <w:r>
              <w:rPr>
                <w:rFonts w:hint="eastAsia" w:cs="Times New Roman"/>
                <w:color w:val="auto"/>
                <w:sz w:val="24"/>
                <w:szCs w:val="24"/>
                <w:highlight w:val="none"/>
                <w:lang w:val="en-US" w:eastAsia="zh-CN"/>
              </w:rPr>
              <w:t>集中</w:t>
            </w:r>
            <w:r>
              <w:rPr>
                <w:rFonts w:hint="default" w:ascii="Times New Roman" w:hAnsi="Times New Roman" w:eastAsia="宋体" w:cs="Times New Roman"/>
                <w:color w:val="auto"/>
                <w:sz w:val="24"/>
                <w:szCs w:val="24"/>
                <w:highlight w:val="none"/>
                <w:lang w:val="en-US" w:eastAsia="zh-CN"/>
              </w:rPr>
              <w:t>收集后应及时清运至就近生活垃圾中转站；清基土方全部用于生态恢复以及平整洼地</w:t>
            </w:r>
            <w:r>
              <w:rPr>
                <w:rFonts w:hint="eastAsia" w:cs="Times New Roman"/>
                <w:color w:val="auto"/>
                <w:sz w:val="24"/>
                <w:szCs w:val="24"/>
                <w:highlight w:val="none"/>
                <w:lang w:val="en-US" w:eastAsia="zh-CN"/>
              </w:rPr>
              <w:t>；施工沉淀池底渣收集后用于施工建设。</w:t>
            </w:r>
          </w:p>
        </w:tc>
        <w:tc>
          <w:tcPr>
            <w:tcW w:w="625" w:type="pct"/>
            <w:vAlign w:val="center"/>
          </w:tcPr>
          <w:p>
            <w:pPr>
              <w:pStyle w:val="39"/>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eastAsia="zh-CN"/>
              </w:rPr>
              <w:t>施工期结束后不得在施工现场遗留建筑垃圾、生活垃圾。</w:t>
            </w:r>
          </w:p>
        </w:tc>
        <w:tc>
          <w:tcPr>
            <w:tcW w:w="1066" w:type="pct"/>
            <w:vAlign w:val="center"/>
          </w:tcPr>
          <w:p>
            <w:pPr>
              <w:pStyle w:val="3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深井1#泵站和三眼井1#泵站均新建过滤站，过滤站产生一般工业固体废物（树叶、沙子等）集中收集送至环卫部门指定地点</w:t>
            </w:r>
            <w:r>
              <w:rPr>
                <w:rFonts w:hint="eastAsia" w:cs="Times New Roman"/>
                <w:color w:val="auto"/>
                <w:sz w:val="24"/>
                <w:szCs w:val="24"/>
                <w:highlight w:val="none"/>
                <w:lang w:val="en-US" w:eastAsia="zh-CN"/>
              </w:rPr>
              <w:t>；运营期设备维修产生的废机油、废润滑油（HW08，废物代码为900-214-08），产生后集中收集送有危废处置资质的单位处置。</w:t>
            </w:r>
          </w:p>
        </w:tc>
        <w:tc>
          <w:tcPr>
            <w:tcW w:w="547" w:type="pct"/>
            <w:vAlign w:val="center"/>
          </w:tcPr>
          <w:p>
            <w:pPr>
              <w:pStyle w:val="3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jc w:val="center"/>
        </w:trPr>
        <w:tc>
          <w:tcPr>
            <w:tcW w:w="560" w:type="pct"/>
            <w:vAlign w:val="center"/>
          </w:tcPr>
          <w:p>
            <w:pPr>
              <w:pStyle w:val="48"/>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电磁环境</w:t>
            </w:r>
          </w:p>
        </w:tc>
        <w:tc>
          <w:tcPr>
            <w:tcW w:w="2199" w:type="pct"/>
            <w:vAlign w:val="center"/>
          </w:tcPr>
          <w:p>
            <w:pPr>
              <w:pStyle w:val="3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w:t>
            </w:r>
          </w:p>
        </w:tc>
        <w:tc>
          <w:tcPr>
            <w:tcW w:w="625" w:type="pct"/>
            <w:vAlign w:val="center"/>
          </w:tcPr>
          <w:p>
            <w:pPr>
              <w:pStyle w:val="3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w:t>
            </w:r>
          </w:p>
        </w:tc>
        <w:tc>
          <w:tcPr>
            <w:tcW w:w="1066" w:type="pct"/>
            <w:vAlign w:val="center"/>
          </w:tcPr>
          <w:p>
            <w:pPr>
              <w:pStyle w:val="3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w:t>
            </w:r>
          </w:p>
        </w:tc>
        <w:tc>
          <w:tcPr>
            <w:tcW w:w="547" w:type="pct"/>
            <w:vAlign w:val="center"/>
          </w:tcPr>
          <w:p>
            <w:pPr>
              <w:pStyle w:val="3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560" w:type="pct"/>
            <w:vAlign w:val="center"/>
          </w:tcPr>
          <w:p>
            <w:pPr>
              <w:pStyle w:val="48"/>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环境风险</w:t>
            </w:r>
          </w:p>
        </w:tc>
        <w:tc>
          <w:tcPr>
            <w:tcW w:w="2199" w:type="pct"/>
            <w:vAlign w:val="center"/>
          </w:tcPr>
          <w:p>
            <w:pPr>
              <w:pStyle w:val="3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w:t>
            </w:r>
          </w:p>
        </w:tc>
        <w:tc>
          <w:tcPr>
            <w:tcW w:w="625" w:type="pct"/>
            <w:vAlign w:val="center"/>
          </w:tcPr>
          <w:p>
            <w:pPr>
              <w:pStyle w:val="3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w:t>
            </w:r>
          </w:p>
        </w:tc>
        <w:tc>
          <w:tcPr>
            <w:tcW w:w="1066" w:type="pct"/>
            <w:vAlign w:val="center"/>
          </w:tcPr>
          <w:p>
            <w:pPr>
              <w:pStyle w:val="3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w:t>
            </w:r>
          </w:p>
        </w:tc>
        <w:tc>
          <w:tcPr>
            <w:tcW w:w="547" w:type="pct"/>
            <w:vAlign w:val="center"/>
          </w:tcPr>
          <w:p>
            <w:pPr>
              <w:pStyle w:val="39"/>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560" w:type="pct"/>
            <w:vAlign w:val="center"/>
          </w:tcPr>
          <w:p>
            <w:pPr>
              <w:pStyle w:val="48"/>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环境监测</w:t>
            </w:r>
          </w:p>
        </w:tc>
        <w:tc>
          <w:tcPr>
            <w:tcW w:w="2199" w:type="pct"/>
            <w:vAlign w:val="center"/>
          </w:tcPr>
          <w:p>
            <w:pPr>
              <w:pStyle w:val="39"/>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w:t>
            </w:r>
          </w:p>
        </w:tc>
        <w:tc>
          <w:tcPr>
            <w:tcW w:w="625" w:type="pct"/>
            <w:vAlign w:val="center"/>
          </w:tcPr>
          <w:p>
            <w:pPr>
              <w:pStyle w:val="39"/>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w:t>
            </w:r>
          </w:p>
        </w:tc>
        <w:tc>
          <w:tcPr>
            <w:tcW w:w="1066" w:type="pct"/>
            <w:vAlign w:val="center"/>
          </w:tcPr>
          <w:p>
            <w:pPr>
              <w:adjustRightInd w:val="0"/>
              <w:snapToGrid w:val="0"/>
              <w:jc w:val="center"/>
              <w:rPr>
                <w:rFonts w:hint="default" w:ascii="Times New Roman" w:hAnsi="Times New Roman" w:eastAsia="宋体" w:cs="Times New Roman"/>
                <w:color w:val="auto"/>
                <w:kern w:val="16"/>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定期对生态环境进行监测，确保生态恢复措施达到预期效果</w:t>
            </w:r>
            <w:r>
              <w:rPr>
                <w:rFonts w:hint="eastAsia" w:cs="Times New Roman"/>
                <w:color w:val="auto"/>
                <w:kern w:val="2"/>
                <w:sz w:val="24"/>
                <w:szCs w:val="24"/>
                <w:highlight w:val="none"/>
                <w:lang w:val="en-US" w:eastAsia="zh-CN" w:bidi="ar-SA"/>
              </w:rPr>
              <w:t>。</w:t>
            </w:r>
          </w:p>
        </w:tc>
        <w:tc>
          <w:tcPr>
            <w:tcW w:w="547" w:type="pct"/>
            <w:vAlign w:val="center"/>
          </w:tcPr>
          <w:p>
            <w:pPr>
              <w:adjustRightInd w:val="0"/>
              <w:snapToGrid w:val="0"/>
              <w:jc w:val="center"/>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kern w:val="16"/>
                <w:sz w:val="24"/>
                <w:szCs w:val="24"/>
                <w:highlight w:val="none"/>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60" w:type="pct"/>
            <w:vAlign w:val="center"/>
          </w:tcPr>
          <w:p>
            <w:pPr>
              <w:pStyle w:val="48"/>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auto"/>
                <w:kern w:val="2"/>
                <w:sz w:val="24"/>
                <w:szCs w:val="24"/>
                <w:highlight w:val="none"/>
                <w:lang w:val="en-US" w:eastAsia="zh-CN" w:bidi="ar-SA"/>
              </w:rPr>
            </w:pPr>
            <w:r>
              <w:rPr>
                <w:rFonts w:hint="default" w:ascii="Times New Roman" w:hAnsi="Times New Roman" w:eastAsia="宋体" w:cs="Times New Roman"/>
                <w:b/>
                <w:bCs/>
                <w:color w:val="auto"/>
                <w:kern w:val="2"/>
                <w:sz w:val="24"/>
                <w:szCs w:val="24"/>
                <w:highlight w:val="none"/>
                <w:lang w:val="en-US" w:eastAsia="zh-CN" w:bidi="ar-SA"/>
              </w:rPr>
              <w:t>其他</w:t>
            </w:r>
          </w:p>
        </w:tc>
        <w:tc>
          <w:tcPr>
            <w:tcW w:w="2199" w:type="pct"/>
            <w:vAlign w:val="center"/>
          </w:tcPr>
          <w:p>
            <w:pPr>
              <w:pStyle w:val="39"/>
              <w:bidi w:val="0"/>
              <w:ind w:left="0" w:leftChars="0" w:firstLine="0" w:firstLineChars="0"/>
              <w:jc w:val="center"/>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w:t>
            </w:r>
          </w:p>
        </w:tc>
        <w:tc>
          <w:tcPr>
            <w:tcW w:w="625" w:type="pct"/>
            <w:vAlign w:val="center"/>
          </w:tcPr>
          <w:p>
            <w:pPr>
              <w:pStyle w:val="39"/>
              <w:bidi w:val="0"/>
              <w:ind w:left="0" w:leftChars="0" w:firstLine="0" w:firstLineChars="0"/>
              <w:jc w:val="center"/>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w:t>
            </w:r>
          </w:p>
        </w:tc>
        <w:tc>
          <w:tcPr>
            <w:tcW w:w="1066" w:type="pct"/>
            <w:vAlign w:val="center"/>
          </w:tcPr>
          <w:p>
            <w:pPr>
              <w:pStyle w:val="39"/>
              <w:bidi w:val="0"/>
              <w:ind w:left="0" w:leftChars="0" w:firstLine="0" w:firstLineChars="0"/>
              <w:jc w:val="center"/>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w:t>
            </w:r>
          </w:p>
        </w:tc>
        <w:tc>
          <w:tcPr>
            <w:tcW w:w="547" w:type="pct"/>
            <w:vAlign w:val="center"/>
          </w:tcPr>
          <w:p>
            <w:pPr>
              <w:pStyle w:val="39"/>
              <w:bidi w:val="0"/>
              <w:ind w:left="0" w:leftChars="0" w:firstLine="0" w:firstLineChars="0"/>
              <w:jc w:val="center"/>
              <w:rPr>
                <w:rFonts w:hint="default" w:ascii="Times New Roman" w:hAnsi="Times New Roman" w:eastAsia="宋体" w:cs="Times New Roman"/>
                <w:color w:val="auto"/>
                <w:kern w:val="16"/>
                <w:sz w:val="24"/>
                <w:szCs w:val="24"/>
                <w:highlight w:val="none"/>
                <w:lang w:val="en-US" w:eastAsia="zh-CN" w:bidi="ar-SA"/>
              </w:rPr>
            </w:pPr>
            <w:r>
              <w:rPr>
                <w:rFonts w:hint="default" w:ascii="Times New Roman" w:hAnsi="Times New Roman" w:eastAsia="宋体" w:cs="Times New Roman"/>
                <w:color w:val="auto"/>
                <w:sz w:val="24"/>
                <w:szCs w:val="24"/>
                <w:highlight w:val="none"/>
                <w:lang w:val="en-US" w:eastAsia="zh-CN"/>
              </w:rPr>
              <w:t>/</w:t>
            </w:r>
          </w:p>
        </w:tc>
      </w:tr>
    </w:tbl>
    <w:p>
      <w:pPr>
        <w:rPr>
          <w:rFonts w:hint="default" w:ascii="Times New Roman" w:hAnsi="Times New Roman" w:eastAsia="黑体" w:cs="Times New Roman"/>
          <w:b/>
          <w:color w:val="auto"/>
          <w:sz w:val="28"/>
          <w:highlight w:val="none"/>
        </w:rPr>
        <w:sectPr>
          <w:pgSz w:w="16838" w:h="11905" w:orient="landscape"/>
          <w:pgMar w:top="1440" w:right="1803" w:bottom="1440" w:left="1803" w:header="1247" w:footer="1247" w:gutter="0"/>
          <w:pgBorders>
            <w:top w:val="none" w:sz="0" w:space="0"/>
            <w:left w:val="none" w:sz="0" w:space="0"/>
            <w:bottom w:val="none" w:sz="0" w:space="0"/>
            <w:right w:val="none" w:sz="0" w:space="0"/>
          </w:pgBorders>
          <w:pgNumType w:fmt="decimal"/>
          <w:cols w:space="0" w:num="1"/>
          <w:rtlGutter w:val="0"/>
          <w:docGrid w:linePitch="312" w:charSpace="0"/>
        </w:sectPr>
      </w:pPr>
    </w:p>
    <w:p>
      <w:pPr>
        <w:pStyle w:val="3"/>
        <w:rPr>
          <w:rFonts w:hint="default" w:ascii="Times New Roman" w:hAnsi="Times New Roman" w:cs="Times New Roman"/>
          <w:color w:val="auto"/>
          <w:highlight w:val="none"/>
        </w:rPr>
      </w:pPr>
      <w:bookmarkStart w:id="11" w:name="_Toc513537176"/>
      <w:r>
        <w:rPr>
          <w:rFonts w:hint="default" w:ascii="Times New Roman" w:hAnsi="Times New Roman" w:cs="Times New Roman"/>
          <w:color w:val="auto"/>
          <w:highlight w:val="none"/>
          <w:lang w:eastAsia="zh-CN"/>
        </w:rPr>
        <w:t>七、结论</w:t>
      </w:r>
      <w:bookmarkEnd w:id="11"/>
    </w:p>
    <w:tbl>
      <w:tblPr>
        <w:tblStyle w:val="30"/>
        <w:tblW w:w="9354"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autofit"/>
        <w:tblCellMar>
          <w:top w:w="0" w:type="dxa"/>
          <w:left w:w="108" w:type="dxa"/>
          <w:bottom w:w="0" w:type="dxa"/>
          <w:right w:w="108" w:type="dxa"/>
        </w:tblCellMar>
      </w:tblPr>
      <w:tblGrid>
        <w:gridCol w:w="9354"/>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471" w:hRule="atLeast"/>
          <w:jc w:val="center"/>
        </w:trPr>
        <w:tc>
          <w:tcPr>
            <w:tcW w:w="9287" w:type="dxa"/>
            <w:tcBorders>
              <w:tl2br w:val="nil"/>
              <w:tr2bl w:val="nil"/>
            </w:tcBorders>
            <w:vAlign w:val="top"/>
          </w:tcPr>
          <w:p>
            <w:pPr>
              <w:pStyle w:val="48"/>
              <w:keepNext w:val="0"/>
              <w:keepLines w:val="0"/>
              <w:pageBreakBefore w:val="0"/>
              <w:widowControl w:val="0"/>
              <w:kinsoku/>
              <w:wordWrap/>
              <w:overflowPunct w:val="0"/>
              <w:topLinePunct w:val="0"/>
              <w:autoSpaceDE/>
              <w:autoSpaceDN/>
              <w:bidi w:val="0"/>
              <w:adjustRightInd w:val="0"/>
              <w:snapToGrid w:val="0"/>
              <w:spacing w:before="171" w:beforeLines="5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从环境保护角度分析，本</w:t>
            </w:r>
            <w:r>
              <w:rPr>
                <w:rFonts w:hint="eastAsia" w:cs="Times New Roman"/>
                <w:color w:val="auto"/>
                <w:lang w:val="en-US" w:eastAsia="zh-CN"/>
              </w:rPr>
              <w:t>项目</w:t>
            </w:r>
            <w:r>
              <w:rPr>
                <w:rFonts w:hint="default" w:ascii="Times New Roman" w:hAnsi="Times New Roman" w:cs="Times New Roman"/>
                <w:color w:val="auto"/>
                <w:lang w:val="en-US" w:eastAsia="zh-CN"/>
              </w:rPr>
              <w:t>建设</w:t>
            </w:r>
            <w:r>
              <w:rPr>
                <w:rFonts w:hint="eastAsia" w:cs="Times New Roman"/>
                <w:color w:val="auto"/>
                <w:lang w:val="en-US" w:eastAsia="zh-CN"/>
              </w:rPr>
              <w:t>环境影响</w:t>
            </w:r>
            <w:r>
              <w:rPr>
                <w:rFonts w:hint="default" w:ascii="Times New Roman" w:hAnsi="Times New Roman" w:cs="Times New Roman"/>
                <w:color w:val="auto"/>
                <w:lang w:val="en-US" w:eastAsia="zh-CN"/>
              </w:rPr>
              <w:t>可行。</w:t>
            </w:r>
          </w:p>
          <w:p>
            <w:pPr>
              <w:pStyle w:val="48"/>
              <w:bidi w:val="0"/>
              <w:rPr>
                <w:rFonts w:hint="default" w:ascii="Times New Roman" w:hAnsi="Times New Roman" w:cs="Times New Roman"/>
                <w:color w:val="auto"/>
                <w:lang w:val="en-US" w:eastAsia="zh-CN"/>
              </w:rPr>
            </w:pPr>
          </w:p>
          <w:p>
            <w:pPr>
              <w:pStyle w:val="48"/>
              <w:bidi w:val="0"/>
              <w:rPr>
                <w:rFonts w:hint="default" w:ascii="Times New Roman" w:hAnsi="Times New Roman" w:cs="Times New Roman"/>
                <w:color w:val="auto"/>
                <w:lang w:val="en-US" w:eastAsia="zh-CN"/>
              </w:rPr>
            </w:pPr>
          </w:p>
          <w:p>
            <w:pPr>
              <w:pStyle w:val="47"/>
              <w:bidi w:val="0"/>
              <w:rPr>
                <w:rFonts w:hint="default" w:ascii="Times New Roman" w:hAnsi="Times New Roman" w:cs="Times New Roman"/>
                <w:color w:val="auto"/>
                <w:lang w:val="en-US" w:eastAsia="zh-CN"/>
              </w:rPr>
            </w:pPr>
          </w:p>
          <w:p>
            <w:pPr>
              <w:pStyle w:val="47"/>
              <w:bidi w:val="0"/>
              <w:rPr>
                <w:rFonts w:hint="default" w:ascii="Times New Roman" w:hAnsi="Times New Roman" w:cs="Times New Roman"/>
                <w:color w:val="auto"/>
                <w:lang w:val="en-US" w:eastAsia="zh-CN"/>
              </w:rPr>
            </w:pPr>
          </w:p>
          <w:p>
            <w:pPr>
              <w:pStyle w:val="47"/>
              <w:bidi w:val="0"/>
              <w:rPr>
                <w:rFonts w:hint="default" w:ascii="Times New Roman" w:hAnsi="Times New Roman" w:cs="Times New Roman"/>
                <w:color w:val="auto"/>
                <w:lang w:val="en-US" w:eastAsia="zh-CN"/>
              </w:rPr>
            </w:pPr>
          </w:p>
          <w:p>
            <w:pPr>
              <w:pStyle w:val="47"/>
              <w:bidi w:val="0"/>
              <w:rPr>
                <w:rFonts w:hint="default" w:ascii="Times New Roman" w:hAnsi="Times New Roman" w:cs="Times New Roman"/>
                <w:color w:val="auto"/>
                <w:lang w:val="en-US" w:eastAsia="zh-CN"/>
              </w:rPr>
            </w:pPr>
          </w:p>
          <w:p>
            <w:pPr>
              <w:pStyle w:val="47"/>
              <w:bidi w:val="0"/>
              <w:rPr>
                <w:rFonts w:hint="default" w:ascii="Times New Roman" w:hAnsi="Times New Roman" w:cs="Times New Roman"/>
                <w:color w:val="auto"/>
                <w:lang w:val="en-US" w:eastAsia="zh-CN"/>
              </w:rPr>
            </w:pPr>
          </w:p>
          <w:p>
            <w:pPr>
              <w:pStyle w:val="47"/>
              <w:bidi w:val="0"/>
              <w:rPr>
                <w:rFonts w:hint="default" w:ascii="Times New Roman" w:hAnsi="Times New Roman" w:cs="Times New Roman"/>
                <w:color w:val="auto"/>
                <w:lang w:val="en-US" w:eastAsia="zh-CN"/>
              </w:rPr>
            </w:pPr>
          </w:p>
          <w:p>
            <w:pPr>
              <w:pStyle w:val="47"/>
              <w:bidi w:val="0"/>
              <w:rPr>
                <w:rFonts w:hint="default" w:ascii="Times New Roman" w:hAnsi="Times New Roman" w:cs="Times New Roman"/>
                <w:color w:val="auto"/>
                <w:lang w:val="en-US" w:eastAsia="zh-CN"/>
              </w:rPr>
            </w:pPr>
          </w:p>
          <w:p>
            <w:pPr>
              <w:pStyle w:val="47"/>
              <w:bidi w:val="0"/>
              <w:rPr>
                <w:rFonts w:hint="default" w:ascii="Times New Roman" w:hAnsi="Times New Roman" w:cs="Times New Roman"/>
                <w:color w:val="auto"/>
                <w:lang w:val="en-US" w:eastAsia="zh-CN"/>
              </w:rPr>
            </w:pPr>
          </w:p>
          <w:p>
            <w:pPr>
              <w:pStyle w:val="47"/>
              <w:bidi w:val="0"/>
              <w:rPr>
                <w:rFonts w:hint="default" w:ascii="Times New Roman" w:hAnsi="Times New Roman" w:cs="Times New Roman"/>
                <w:color w:val="auto"/>
                <w:lang w:val="en-US" w:eastAsia="zh-CN"/>
              </w:rPr>
            </w:pPr>
          </w:p>
          <w:p>
            <w:pPr>
              <w:pStyle w:val="47"/>
              <w:bidi w:val="0"/>
              <w:rPr>
                <w:rFonts w:hint="default" w:ascii="Times New Roman" w:hAnsi="Times New Roman" w:cs="Times New Roman"/>
                <w:color w:val="auto"/>
                <w:lang w:val="en-US" w:eastAsia="zh-CN"/>
              </w:rPr>
            </w:pPr>
            <w:r>
              <w:rPr>
                <w:rFonts w:hint="eastAsia" w:cs="Times New Roman"/>
                <w:color w:val="auto"/>
                <w:lang w:val="en-US" w:eastAsia="zh-CN"/>
              </w:rPr>
              <w:t xml:space="preserve">  </w:t>
            </w:r>
          </w:p>
          <w:p>
            <w:pPr>
              <w:pStyle w:val="47"/>
              <w:bidi w:val="0"/>
              <w:rPr>
                <w:rFonts w:hint="default" w:ascii="Times New Roman" w:hAnsi="Times New Roman" w:cs="Times New Roman"/>
                <w:color w:val="auto"/>
                <w:lang w:val="en-US" w:eastAsia="zh-CN"/>
              </w:rPr>
            </w:pPr>
          </w:p>
          <w:p>
            <w:pPr>
              <w:pStyle w:val="47"/>
              <w:bidi w:val="0"/>
              <w:rPr>
                <w:rFonts w:hint="default" w:ascii="Times New Roman" w:hAnsi="Times New Roman" w:cs="Times New Roman"/>
                <w:color w:val="auto"/>
                <w:lang w:val="en-US" w:eastAsia="zh-CN"/>
              </w:rPr>
            </w:pPr>
          </w:p>
          <w:p>
            <w:pPr>
              <w:pStyle w:val="47"/>
              <w:bidi w:val="0"/>
              <w:rPr>
                <w:rFonts w:hint="default" w:ascii="Times New Roman" w:hAnsi="Times New Roman" w:cs="Times New Roman"/>
                <w:color w:val="auto"/>
                <w:lang w:val="en-US" w:eastAsia="zh-CN"/>
              </w:rPr>
            </w:pPr>
          </w:p>
          <w:p>
            <w:pPr>
              <w:pStyle w:val="47"/>
              <w:bidi w:val="0"/>
              <w:rPr>
                <w:rFonts w:hint="default" w:ascii="Times New Roman" w:hAnsi="Times New Roman" w:cs="Times New Roman"/>
                <w:color w:val="auto"/>
                <w:lang w:val="en-US" w:eastAsia="zh-CN"/>
              </w:rPr>
            </w:pPr>
          </w:p>
          <w:p>
            <w:pPr>
              <w:pStyle w:val="47"/>
              <w:bidi w:val="0"/>
              <w:rPr>
                <w:rFonts w:hint="default" w:ascii="Times New Roman" w:hAnsi="Times New Roman" w:cs="Times New Roman"/>
                <w:color w:val="auto"/>
                <w:lang w:val="en-US" w:eastAsia="zh-CN"/>
              </w:rPr>
            </w:pPr>
          </w:p>
          <w:p>
            <w:pPr>
              <w:pStyle w:val="47"/>
              <w:bidi w:val="0"/>
              <w:rPr>
                <w:rFonts w:hint="default" w:ascii="Times New Roman" w:hAnsi="Times New Roman" w:cs="Times New Roman"/>
                <w:color w:val="auto"/>
                <w:lang w:val="en-US" w:eastAsia="zh-CN"/>
              </w:rPr>
            </w:pPr>
          </w:p>
          <w:p>
            <w:pPr>
              <w:pStyle w:val="47"/>
              <w:bidi w:val="0"/>
              <w:rPr>
                <w:rFonts w:hint="default" w:ascii="Times New Roman" w:hAnsi="Times New Roman" w:cs="Times New Roman"/>
                <w:color w:val="auto"/>
                <w:lang w:val="en-US" w:eastAsia="zh-CN"/>
              </w:rPr>
            </w:pPr>
          </w:p>
          <w:p>
            <w:pPr>
              <w:pStyle w:val="47"/>
              <w:bidi w:val="0"/>
              <w:rPr>
                <w:rFonts w:hint="default" w:ascii="Times New Roman" w:hAnsi="Times New Roman" w:cs="Times New Roman"/>
                <w:color w:val="auto"/>
                <w:lang w:val="en-US" w:eastAsia="zh-CN"/>
              </w:rPr>
            </w:pPr>
          </w:p>
          <w:p>
            <w:pPr>
              <w:pStyle w:val="47"/>
              <w:bidi w:val="0"/>
              <w:rPr>
                <w:rFonts w:hint="default" w:ascii="Times New Roman" w:hAnsi="Times New Roman" w:cs="Times New Roman"/>
                <w:color w:val="auto"/>
                <w:lang w:val="en-US" w:eastAsia="zh-CN"/>
              </w:rPr>
            </w:pPr>
          </w:p>
          <w:p>
            <w:pPr>
              <w:pStyle w:val="47"/>
              <w:bidi w:val="0"/>
              <w:rPr>
                <w:rFonts w:hint="default" w:ascii="Times New Roman" w:hAnsi="Times New Roman" w:cs="Times New Roman"/>
                <w:color w:val="auto"/>
                <w:lang w:val="en-US" w:eastAsia="zh-CN"/>
              </w:rPr>
            </w:pPr>
          </w:p>
          <w:p>
            <w:pPr>
              <w:pStyle w:val="47"/>
              <w:bidi w:val="0"/>
              <w:rPr>
                <w:rFonts w:hint="default" w:ascii="Times New Roman" w:hAnsi="Times New Roman" w:cs="Times New Roman"/>
                <w:color w:val="auto"/>
                <w:lang w:val="en-US" w:eastAsia="zh-CN"/>
              </w:rPr>
            </w:pPr>
          </w:p>
          <w:p>
            <w:pPr>
              <w:pStyle w:val="47"/>
              <w:bidi w:val="0"/>
              <w:rPr>
                <w:rFonts w:hint="default" w:ascii="Times New Roman" w:hAnsi="Times New Roman" w:cs="Times New Roman"/>
                <w:color w:val="auto"/>
                <w:lang w:val="en-US" w:eastAsia="zh-CN"/>
              </w:rPr>
            </w:pPr>
          </w:p>
          <w:p>
            <w:pPr>
              <w:pStyle w:val="47"/>
              <w:bidi w:val="0"/>
              <w:rPr>
                <w:rFonts w:hint="default" w:ascii="Times New Roman" w:hAnsi="Times New Roman" w:cs="Times New Roman"/>
                <w:color w:val="auto"/>
                <w:lang w:val="en-US" w:eastAsia="zh-CN"/>
              </w:rPr>
            </w:pPr>
          </w:p>
          <w:p>
            <w:pPr>
              <w:pStyle w:val="47"/>
              <w:bidi w:val="0"/>
              <w:rPr>
                <w:rFonts w:hint="default" w:ascii="Times New Roman" w:hAnsi="Times New Roman" w:cs="Times New Roman"/>
                <w:color w:val="auto"/>
                <w:lang w:val="en-US" w:eastAsia="zh-CN"/>
              </w:rPr>
            </w:pPr>
          </w:p>
          <w:p>
            <w:pPr>
              <w:pStyle w:val="47"/>
              <w:bidi w:val="0"/>
              <w:rPr>
                <w:rFonts w:hint="default" w:ascii="Times New Roman" w:hAnsi="Times New Roman" w:cs="Times New Roman"/>
                <w:color w:val="auto"/>
                <w:lang w:val="en-US" w:eastAsia="zh-CN"/>
              </w:rPr>
            </w:pPr>
          </w:p>
          <w:p>
            <w:pPr>
              <w:pStyle w:val="47"/>
              <w:bidi w:val="0"/>
              <w:rPr>
                <w:rFonts w:hint="default" w:ascii="Times New Roman" w:hAnsi="Times New Roman" w:cs="Times New Roman"/>
                <w:color w:val="auto"/>
                <w:lang w:val="en-US" w:eastAsia="zh-CN"/>
              </w:rPr>
            </w:pPr>
          </w:p>
          <w:p>
            <w:pPr>
              <w:pStyle w:val="47"/>
              <w:bidi w:val="0"/>
              <w:rPr>
                <w:rFonts w:hint="default" w:ascii="Times New Roman" w:hAnsi="Times New Roman" w:cs="Times New Roman"/>
                <w:color w:val="auto"/>
                <w:lang w:val="en-US" w:eastAsia="zh-CN"/>
              </w:rPr>
            </w:pPr>
          </w:p>
          <w:p>
            <w:pPr>
              <w:pStyle w:val="21"/>
              <w:rPr>
                <w:rFonts w:hint="default" w:ascii="Times New Roman" w:hAnsi="Times New Roman" w:cs="Times New Roman"/>
                <w:color w:val="auto"/>
              </w:rPr>
            </w:pPr>
          </w:p>
        </w:tc>
      </w:tr>
    </w:tbl>
    <w:p>
      <w:pPr>
        <w:pStyle w:val="41"/>
        <w:ind w:left="0" w:leftChars="0" w:firstLine="0" w:firstLineChars="0"/>
        <w:rPr>
          <w:rFonts w:hint="default" w:ascii="Times New Roman" w:hAnsi="Times New Roman" w:cs="Times New Roman"/>
          <w:color w:val="auto"/>
          <w:lang w:val="en-US" w:eastAsia="zh-CN"/>
        </w:rPr>
      </w:pPr>
    </w:p>
    <w:sectPr>
      <w:headerReference r:id="rId12" w:type="default"/>
      <w:footerReference r:id="rId13" w:type="default"/>
      <w:pgSz w:w="11905" w:h="16838"/>
      <w:pgMar w:top="1803" w:right="1440" w:bottom="1803" w:left="1440" w:header="1247" w:footer="1247" w:gutter="0"/>
      <w:pgBorders>
        <w:top w:val="none" w:sz="0" w:space="0"/>
        <w:left w:val="none" w:sz="0" w:space="0"/>
        <w:bottom w:val="none" w:sz="0" w:space="0"/>
        <w:right w:val="none" w:sz="0" w:space="0"/>
      </w:pgBorders>
      <w:pgNumType w:fmt="decimal"/>
      <w:cols w:space="0" w:num="1"/>
      <w:rtlGutter w:val="0"/>
      <w:docGrid w:linePitch="3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18030">
    <w:altName w:val="宋体"/>
    <w:panose1 w:val="00000000000000000000"/>
    <w:charset w:val="00"/>
    <w:family w:val="auto"/>
    <w:pitch w:val="default"/>
    <w:sig w:usb0="00000000" w:usb1="00000000" w:usb2="00000000"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3"/>
      </w:rPr>
    </w:pPr>
    <w:r>
      <w:fldChar w:fldCharType="begin"/>
    </w:r>
    <w:r>
      <w:rPr>
        <w:rStyle w:val="33"/>
      </w:rPr>
      <w:instrText xml:space="preserve">PAGE  </w:instrText>
    </w:r>
    <w:r>
      <w:fldChar w:fldCharType="end"/>
    </w:r>
  </w:p>
  <w:p>
    <w:pPr>
      <w:pStyle w:val="2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hint="default"/>
        <w:lang w:val="en-US"/>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82AzAgAAYwQAAA4AAABkcnMvZTJvRG9jLnhtbK1UzY7TMBC+I/EO&#10;lu80aRGrUj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1TYphGx08/vp9+&#10;Ppx+fSM4g0CNCzPE3TtExvadbTE2w3nAYeLdVl6nLxgR+CHv8SKvaCPh6dJ0Mp3mcHH4hg3ws8fr&#10;zof4XlhNklFQj/51srLDJsQ+dAhJ2YxdS6W6HipDmoJevX6T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82AzAgAAYwQAAA4AAAAAAAAAAQAgAAAAHwEAAGRycy9lMm9Eb2MueG1sUEsF&#10;BgAAAAAGAAYAWQEAAMQFAAAAAA==&#10;">
              <v:fill on="f" focussize="0,0"/>
              <v:stroke on="f" weight="0.5pt"/>
              <v:imagedata o:title=""/>
              <o:lock v:ext="edit" aspectratio="f"/>
              <v:textbox inset="0mm,0mm,0mm,0mm" style="mso-fit-shape-to-text:t;">
                <w:txbxContent>
                  <w:p>
                    <w:pPr>
                      <w:pStyle w:val="21"/>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left w:val="none" w:color="auto" w:sz="0" w:space="4"/>
        <w:bottom w:val="none" w:color="auto" w:sz="0" w:space="1"/>
        <w:right w:val="none" w:color="auto" w:sz="0" w:space="4"/>
      </w:pBdr>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r>
      <w:rPr>
        <w:rFonts w:hint="eastAsia"/>
        <w:lang w:val="en-US" w:eastAsia="zh-CN"/>
      </w:rPr>
      <w:t xml:space="preserve">                                   </w:t>
    </w:r>
    <w:r>
      <w:rPr>
        <w:rStyle w:val="33"/>
        <w:rFonts w:hint="eastAsia"/>
        <w:b/>
        <w:i/>
      </w:rPr>
      <w:t xml:space="preserve">众旺达（宁夏）技术咨询有限公司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t xml:space="preserve">— </w:t>
                          </w:r>
                          <w:r>
                            <w:fldChar w:fldCharType="begin"/>
                          </w:r>
                          <w:r>
                            <w:instrText xml:space="preserve"> PAGE  \* MERGEFORMAT </w:instrText>
                          </w:r>
                          <w:r>
                            <w:fldChar w:fldCharType="separate"/>
                          </w:r>
                          <w:r>
                            <w:t>41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1"/>
                    </w:pPr>
                    <w:r>
                      <w:t xml:space="preserve">— </w:t>
                    </w:r>
                    <w:r>
                      <w:fldChar w:fldCharType="begin"/>
                    </w:r>
                    <w:r>
                      <w:instrText xml:space="preserve"> PAGE  \* MERGEFORMAT </w:instrText>
                    </w:r>
                    <w:r>
                      <w:fldChar w:fldCharType="separate"/>
                    </w:r>
                    <w:r>
                      <w:t>41</w:t>
                    </w:r>
                    <w:r>
                      <w:fldChar w:fldCharType="end"/>
                    </w:r>
                    <w: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t xml:space="preserve">— </w:t>
                          </w:r>
                          <w:r>
                            <w:fldChar w:fldCharType="begin"/>
                          </w:r>
                          <w:r>
                            <w:instrText xml:space="preserve"> PAGE  \* MERGEFORMAT </w:instrText>
                          </w:r>
                          <w:r>
                            <w:fldChar w:fldCharType="separate"/>
                          </w:r>
                          <w:r>
                            <w:t>80</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1"/>
                    </w:pPr>
                    <w:r>
                      <w:t xml:space="preserve">— </w:t>
                    </w:r>
                    <w:r>
                      <w:fldChar w:fldCharType="begin"/>
                    </w:r>
                    <w:r>
                      <w:instrText xml:space="preserve"> PAGE  \* MERGEFORMAT </w:instrText>
                    </w:r>
                    <w:r>
                      <w:fldChar w:fldCharType="separate"/>
                    </w:r>
                    <w:r>
                      <w:t>80</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E502C5"/>
    <w:multiLevelType w:val="singleLevel"/>
    <w:tmpl w:val="C2E502C5"/>
    <w:lvl w:ilvl="0" w:tentative="0">
      <w:start w:val="1"/>
      <w:numFmt w:val="bullet"/>
      <w:pStyle w:val="17"/>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5MGFlNTdlZjkzNjdlYzUyMzQ3OTY0OTRlZmU5N2IifQ=="/>
  </w:docVars>
  <w:rsids>
    <w:rsidRoot w:val="00172A27"/>
    <w:rsid w:val="00005402"/>
    <w:rsid w:val="000A002F"/>
    <w:rsid w:val="000E5D71"/>
    <w:rsid w:val="0011157B"/>
    <w:rsid w:val="00114E2A"/>
    <w:rsid w:val="001A4DE8"/>
    <w:rsid w:val="001D4FE5"/>
    <w:rsid w:val="00207D7F"/>
    <w:rsid w:val="002C1819"/>
    <w:rsid w:val="002C383C"/>
    <w:rsid w:val="00330D26"/>
    <w:rsid w:val="00364667"/>
    <w:rsid w:val="00382DEE"/>
    <w:rsid w:val="003C7C35"/>
    <w:rsid w:val="003E6974"/>
    <w:rsid w:val="00441793"/>
    <w:rsid w:val="00443541"/>
    <w:rsid w:val="004B2C7B"/>
    <w:rsid w:val="0050638A"/>
    <w:rsid w:val="005A7801"/>
    <w:rsid w:val="00661709"/>
    <w:rsid w:val="006A2456"/>
    <w:rsid w:val="00761D56"/>
    <w:rsid w:val="00795A2D"/>
    <w:rsid w:val="007B5E5A"/>
    <w:rsid w:val="00A526BB"/>
    <w:rsid w:val="00B16BA8"/>
    <w:rsid w:val="00B9263C"/>
    <w:rsid w:val="00BE1545"/>
    <w:rsid w:val="00D01C9D"/>
    <w:rsid w:val="00D323A0"/>
    <w:rsid w:val="00DD5592"/>
    <w:rsid w:val="00DE4B50"/>
    <w:rsid w:val="00EF2344"/>
    <w:rsid w:val="00F61C24"/>
    <w:rsid w:val="00F932C9"/>
    <w:rsid w:val="01057174"/>
    <w:rsid w:val="011253ED"/>
    <w:rsid w:val="01132720"/>
    <w:rsid w:val="011534AB"/>
    <w:rsid w:val="0118309B"/>
    <w:rsid w:val="01283BE8"/>
    <w:rsid w:val="01287748"/>
    <w:rsid w:val="01316C40"/>
    <w:rsid w:val="013A1A54"/>
    <w:rsid w:val="01407DFE"/>
    <w:rsid w:val="01415CD2"/>
    <w:rsid w:val="014514A3"/>
    <w:rsid w:val="01536744"/>
    <w:rsid w:val="01542D3D"/>
    <w:rsid w:val="015B6D94"/>
    <w:rsid w:val="01623198"/>
    <w:rsid w:val="0170579C"/>
    <w:rsid w:val="017B2F92"/>
    <w:rsid w:val="017F5714"/>
    <w:rsid w:val="017F5A80"/>
    <w:rsid w:val="018A58CB"/>
    <w:rsid w:val="019C2519"/>
    <w:rsid w:val="01AA4475"/>
    <w:rsid w:val="01AA7D1B"/>
    <w:rsid w:val="01B1654F"/>
    <w:rsid w:val="01C205FE"/>
    <w:rsid w:val="01C54B55"/>
    <w:rsid w:val="01CA3F1A"/>
    <w:rsid w:val="01CE57B8"/>
    <w:rsid w:val="01D1354E"/>
    <w:rsid w:val="01E46073"/>
    <w:rsid w:val="01E51B2E"/>
    <w:rsid w:val="01F01F8D"/>
    <w:rsid w:val="01F40E8A"/>
    <w:rsid w:val="01FD42EF"/>
    <w:rsid w:val="020016E9"/>
    <w:rsid w:val="02013399"/>
    <w:rsid w:val="02021905"/>
    <w:rsid w:val="020C396B"/>
    <w:rsid w:val="020E71AE"/>
    <w:rsid w:val="02183119"/>
    <w:rsid w:val="02223D56"/>
    <w:rsid w:val="022A6766"/>
    <w:rsid w:val="02310126"/>
    <w:rsid w:val="023A582E"/>
    <w:rsid w:val="023C4E17"/>
    <w:rsid w:val="02447828"/>
    <w:rsid w:val="02515359"/>
    <w:rsid w:val="0255244C"/>
    <w:rsid w:val="02581365"/>
    <w:rsid w:val="025D08EA"/>
    <w:rsid w:val="02661E94"/>
    <w:rsid w:val="02664D53"/>
    <w:rsid w:val="02761592"/>
    <w:rsid w:val="027F2F56"/>
    <w:rsid w:val="02867E41"/>
    <w:rsid w:val="029702A0"/>
    <w:rsid w:val="02974AD8"/>
    <w:rsid w:val="029B0DDF"/>
    <w:rsid w:val="02AE622E"/>
    <w:rsid w:val="02C32E43"/>
    <w:rsid w:val="02C447F9"/>
    <w:rsid w:val="02C646E1"/>
    <w:rsid w:val="02C92423"/>
    <w:rsid w:val="02CB619B"/>
    <w:rsid w:val="02CC7BBA"/>
    <w:rsid w:val="02D23086"/>
    <w:rsid w:val="02D87994"/>
    <w:rsid w:val="02DB5E00"/>
    <w:rsid w:val="02E1776D"/>
    <w:rsid w:val="02E23A9C"/>
    <w:rsid w:val="02EA7AB7"/>
    <w:rsid w:val="02F72AEC"/>
    <w:rsid w:val="02F91D73"/>
    <w:rsid w:val="02F92D08"/>
    <w:rsid w:val="0303235D"/>
    <w:rsid w:val="030D40BE"/>
    <w:rsid w:val="03241F4C"/>
    <w:rsid w:val="03262948"/>
    <w:rsid w:val="033479E0"/>
    <w:rsid w:val="033B547E"/>
    <w:rsid w:val="033C2BF5"/>
    <w:rsid w:val="033E4BBF"/>
    <w:rsid w:val="03411FB9"/>
    <w:rsid w:val="034B11BF"/>
    <w:rsid w:val="034D4E02"/>
    <w:rsid w:val="034E5A78"/>
    <w:rsid w:val="03500E46"/>
    <w:rsid w:val="036C66E1"/>
    <w:rsid w:val="03906A9D"/>
    <w:rsid w:val="03912F41"/>
    <w:rsid w:val="03977E2B"/>
    <w:rsid w:val="03A85C19"/>
    <w:rsid w:val="03AF5994"/>
    <w:rsid w:val="03B409DD"/>
    <w:rsid w:val="03C86237"/>
    <w:rsid w:val="03D814FB"/>
    <w:rsid w:val="03DF17D9"/>
    <w:rsid w:val="03ED7188"/>
    <w:rsid w:val="03EF781B"/>
    <w:rsid w:val="03F44718"/>
    <w:rsid w:val="041D6583"/>
    <w:rsid w:val="042B2878"/>
    <w:rsid w:val="042F4508"/>
    <w:rsid w:val="043372F3"/>
    <w:rsid w:val="04506958"/>
    <w:rsid w:val="04526EE6"/>
    <w:rsid w:val="045954B6"/>
    <w:rsid w:val="045D4EAD"/>
    <w:rsid w:val="04620439"/>
    <w:rsid w:val="046B64CF"/>
    <w:rsid w:val="04733276"/>
    <w:rsid w:val="0473553C"/>
    <w:rsid w:val="047F2D99"/>
    <w:rsid w:val="04825AB3"/>
    <w:rsid w:val="04855289"/>
    <w:rsid w:val="04904FA7"/>
    <w:rsid w:val="04983022"/>
    <w:rsid w:val="04983E5B"/>
    <w:rsid w:val="04AB0032"/>
    <w:rsid w:val="04B05649"/>
    <w:rsid w:val="04B43E48"/>
    <w:rsid w:val="04B9495B"/>
    <w:rsid w:val="04BD6A50"/>
    <w:rsid w:val="04C335CE"/>
    <w:rsid w:val="04D550AF"/>
    <w:rsid w:val="04DA26C6"/>
    <w:rsid w:val="04E14AB9"/>
    <w:rsid w:val="04E15802"/>
    <w:rsid w:val="04E868C1"/>
    <w:rsid w:val="04F1535D"/>
    <w:rsid w:val="04F512AE"/>
    <w:rsid w:val="04F5472C"/>
    <w:rsid w:val="04F80B8D"/>
    <w:rsid w:val="05046312"/>
    <w:rsid w:val="05074D82"/>
    <w:rsid w:val="050B287F"/>
    <w:rsid w:val="05183DDF"/>
    <w:rsid w:val="051A035F"/>
    <w:rsid w:val="051F2984"/>
    <w:rsid w:val="05243941"/>
    <w:rsid w:val="052676B9"/>
    <w:rsid w:val="052A1BD0"/>
    <w:rsid w:val="052F2A11"/>
    <w:rsid w:val="053668F8"/>
    <w:rsid w:val="053830FA"/>
    <w:rsid w:val="0541414F"/>
    <w:rsid w:val="054D3ADB"/>
    <w:rsid w:val="05541611"/>
    <w:rsid w:val="055B42DF"/>
    <w:rsid w:val="056A49EE"/>
    <w:rsid w:val="056A5EC4"/>
    <w:rsid w:val="056B51D5"/>
    <w:rsid w:val="05785D0C"/>
    <w:rsid w:val="05854B8E"/>
    <w:rsid w:val="0595565C"/>
    <w:rsid w:val="05964C1A"/>
    <w:rsid w:val="05967AD2"/>
    <w:rsid w:val="05972365"/>
    <w:rsid w:val="05972BB7"/>
    <w:rsid w:val="05990487"/>
    <w:rsid w:val="05A351AD"/>
    <w:rsid w:val="05AD556A"/>
    <w:rsid w:val="05B63617"/>
    <w:rsid w:val="05BB1A2C"/>
    <w:rsid w:val="05C0515E"/>
    <w:rsid w:val="05C80770"/>
    <w:rsid w:val="05DC421B"/>
    <w:rsid w:val="05EA057C"/>
    <w:rsid w:val="05EB2F41"/>
    <w:rsid w:val="05EC445F"/>
    <w:rsid w:val="05ED287B"/>
    <w:rsid w:val="05FC53C3"/>
    <w:rsid w:val="060C045C"/>
    <w:rsid w:val="061858B5"/>
    <w:rsid w:val="06344057"/>
    <w:rsid w:val="064B2CB0"/>
    <w:rsid w:val="06523C1F"/>
    <w:rsid w:val="06615ED8"/>
    <w:rsid w:val="0662512B"/>
    <w:rsid w:val="066C559F"/>
    <w:rsid w:val="0680104B"/>
    <w:rsid w:val="0697456F"/>
    <w:rsid w:val="069B7C33"/>
    <w:rsid w:val="06A72333"/>
    <w:rsid w:val="06AD2B52"/>
    <w:rsid w:val="06B2784E"/>
    <w:rsid w:val="06C07699"/>
    <w:rsid w:val="06C47189"/>
    <w:rsid w:val="06CD2C9A"/>
    <w:rsid w:val="06D73361"/>
    <w:rsid w:val="06DD2008"/>
    <w:rsid w:val="06E24753"/>
    <w:rsid w:val="06EA1B0A"/>
    <w:rsid w:val="06F130E3"/>
    <w:rsid w:val="06F37A6F"/>
    <w:rsid w:val="06F402A1"/>
    <w:rsid w:val="06FC4B75"/>
    <w:rsid w:val="070A2FBC"/>
    <w:rsid w:val="070F6035"/>
    <w:rsid w:val="07131EBF"/>
    <w:rsid w:val="071D399E"/>
    <w:rsid w:val="0736320D"/>
    <w:rsid w:val="07397B77"/>
    <w:rsid w:val="07437267"/>
    <w:rsid w:val="07554285"/>
    <w:rsid w:val="075946FD"/>
    <w:rsid w:val="076369A2"/>
    <w:rsid w:val="076622AE"/>
    <w:rsid w:val="07666855"/>
    <w:rsid w:val="077435CE"/>
    <w:rsid w:val="07773F7A"/>
    <w:rsid w:val="077B1074"/>
    <w:rsid w:val="077B5E33"/>
    <w:rsid w:val="079C0106"/>
    <w:rsid w:val="079C3C62"/>
    <w:rsid w:val="079C4B54"/>
    <w:rsid w:val="07BD3A9C"/>
    <w:rsid w:val="07CD0AC8"/>
    <w:rsid w:val="07D009B9"/>
    <w:rsid w:val="07D11836"/>
    <w:rsid w:val="07DC1AF5"/>
    <w:rsid w:val="07DF15EF"/>
    <w:rsid w:val="07E61381"/>
    <w:rsid w:val="07E76ED4"/>
    <w:rsid w:val="07E8584F"/>
    <w:rsid w:val="07F7533D"/>
    <w:rsid w:val="07FD6DF7"/>
    <w:rsid w:val="08096ED2"/>
    <w:rsid w:val="080C0E25"/>
    <w:rsid w:val="08153A69"/>
    <w:rsid w:val="08153DCE"/>
    <w:rsid w:val="081B102B"/>
    <w:rsid w:val="081B54CF"/>
    <w:rsid w:val="0822685D"/>
    <w:rsid w:val="08246246"/>
    <w:rsid w:val="08273E74"/>
    <w:rsid w:val="082B7D80"/>
    <w:rsid w:val="082C2F0D"/>
    <w:rsid w:val="08342A7D"/>
    <w:rsid w:val="08536A17"/>
    <w:rsid w:val="085539E3"/>
    <w:rsid w:val="0869623A"/>
    <w:rsid w:val="086F07A7"/>
    <w:rsid w:val="08730E67"/>
    <w:rsid w:val="0874020F"/>
    <w:rsid w:val="08854B4B"/>
    <w:rsid w:val="088F5575"/>
    <w:rsid w:val="08964EF7"/>
    <w:rsid w:val="089D4136"/>
    <w:rsid w:val="08D13662"/>
    <w:rsid w:val="08DD3BC7"/>
    <w:rsid w:val="08E04023"/>
    <w:rsid w:val="08EB0F21"/>
    <w:rsid w:val="08F312A6"/>
    <w:rsid w:val="08F63846"/>
    <w:rsid w:val="08F75D7F"/>
    <w:rsid w:val="0902043D"/>
    <w:rsid w:val="090349DF"/>
    <w:rsid w:val="09173EE8"/>
    <w:rsid w:val="091C13C7"/>
    <w:rsid w:val="0937514F"/>
    <w:rsid w:val="093C2632"/>
    <w:rsid w:val="09561F7E"/>
    <w:rsid w:val="095809AD"/>
    <w:rsid w:val="095A1B0F"/>
    <w:rsid w:val="0972399A"/>
    <w:rsid w:val="0978425B"/>
    <w:rsid w:val="09816C22"/>
    <w:rsid w:val="09863BAB"/>
    <w:rsid w:val="098826F0"/>
    <w:rsid w:val="09906519"/>
    <w:rsid w:val="099C1F0D"/>
    <w:rsid w:val="09A6701A"/>
    <w:rsid w:val="09B039F5"/>
    <w:rsid w:val="09C65DF0"/>
    <w:rsid w:val="09C83435"/>
    <w:rsid w:val="09C94AB7"/>
    <w:rsid w:val="09CA2ED4"/>
    <w:rsid w:val="09CD45A7"/>
    <w:rsid w:val="09D403DB"/>
    <w:rsid w:val="09D81C01"/>
    <w:rsid w:val="09E244F6"/>
    <w:rsid w:val="09E65607"/>
    <w:rsid w:val="09ED412F"/>
    <w:rsid w:val="09ED4C49"/>
    <w:rsid w:val="09F5224A"/>
    <w:rsid w:val="09F675A4"/>
    <w:rsid w:val="09FC1363"/>
    <w:rsid w:val="0A033204"/>
    <w:rsid w:val="0A03446D"/>
    <w:rsid w:val="0A0D7099"/>
    <w:rsid w:val="0A0F40C1"/>
    <w:rsid w:val="0A171CC6"/>
    <w:rsid w:val="0A1846AD"/>
    <w:rsid w:val="0A1B3564"/>
    <w:rsid w:val="0A232419"/>
    <w:rsid w:val="0A27518B"/>
    <w:rsid w:val="0A29573B"/>
    <w:rsid w:val="0A296CB3"/>
    <w:rsid w:val="0A2F5774"/>
    <w:rsid w:val="0A322F50"/>
    <w:rsid w:val="0A342878"/>
    <w:rsid w:val="0A3948A3"/>
    <w:rsid w:val="0A5151D8"/>
    <w:rsid w:val="0A59408D"/>
    <w:rsid w:val="0A5B1BB3"/>
    <w:rsid w:val="0A5D524B"/>
    <w:rsid w:val="0A634F0B"/>
    <w:rsid w:val="0A640151"/>
    <w:rsid w:val="0A6558BE"/>
    <w:rsid w:val="0A6842D0"/>
    <w:rsid w:val="0A6D0D3A"/>
    <w:rsid w:val="0A766BCC"/>
    <w:rsid w:val="0A790C60"/>
    <w:rsid w:val="0A882BAE"/>
    <w:rsid w:val="0A8C5E53"/>
    <w:rsid w:val="0A8D13DF"/>
    <w:rsid w:val="0AA5290E"/>
    <w:rsid w:val="0AB67731"/>
    <w:rsid w:val="0AC0410C"/>
    <w:rsid w:val="0AC40A5A"/>
    <w:rsid w:val="0AC534D0"/>
    <w:rsid w:val="0ACA2F86"/>
    <w:rsid w:val="0AD45054"/>
    <w:rsid w:val="0AE05E8C"/>
    <w:rsid w:val="0AE40B42"/>
    <w:rsid w:val="0AEE6ECB"/>
    <w:rsid w:val="0AFB6824"/>
    <w:rsid w:val="0B0009AC"/>
    <w:rsid w:val="0B0841C3"/>
    <w:rsid w:val="0B106E41"/>
    <w:rsid w:val="0B15135B"/>
    <w:rsid w:val="0B16053C"/>
    <w:rsid w:val="0B160C13"/>
    <w:rsid w:val="0B1F0D10"/>
    <w:rsid w:val="0B2800A8"/>
    <w:rsid w:val="0B2C17A1"/>
    <w:rsid w:val="0B301A96"/>
    <w:rsid w:val="0B316389"/>
    <w:rsid w:val="0B567477"/>
    <w:rsid w:val="0B5D7BAD"/>
    <w:rsid w:val="0B610433"/>
    <w:rsid w:val="0B723658"/>
    <w:rsid w:val="0B7373D0"/>
    <w:rsid w:val="0B7A075E"/>
    <w:rsid w:val="0B7C6285"/>
    <w:rsid w:val="0B8D0F28"/>
    <w:rsid w:val="0B8E5FB8"/>
    <w:rsid w:val="0B900744"/>
    <w:rsid w:val="0B9335CE"/>
    <w:rsid w:val="0B9F6417"/>
    <w:rsid w:val="0BA24AC6"/>
    <w:rsid w:val="0BA650B0"/>
    <w:rsid w:val="0BBE689D"/>
    <w:rsid w:val="0BC47C2C"/>
    <w:rsid w:val="0BC56DB6"/>
    <w:rsid w:val="0BCB2D68"/>
    <w:rsid w:val="0BCC3378"/>
    <w:rsid w:val="0BE45BD8"/>
    <w:rsid w:val="0BEB6A3C"/>
    <w:rsid w:val="0BEE30CD"/>
    <w:rsid w:val="0BEF6A57"/>
    <w:rsid w:val="0C012C2E"/>
    <w:rsid w:val="0C0B53B3"/>
    <w:rsid w:val="0C136440"/>
    <w:rsid w:val="0C184BF9"/>
    <w:rsid w:val="0C1E00BB"/>
    <w:rsid w:val="0C2049E5"/>
    <w:rsid w:val="0C230DF6"/>
    <w:rsid w:val="0C25691C"/>
    <w:rsid w:val="0C2A0BF5"/>
    <w:rsid w:val="0C3152C1"/>
    <w:rsid w:val="0C371869"/>
    <w:rsid w:val="0C395F24"/>
    <w:rsid w:val="0C3F7BB0"/>
    <w:rsid w:val="0C4112ED"/>
    <w:rsid w:val="0C590374"/>
    <w:rsid w:val="0C5B233E"/>
    <w:rsid w:val="0C630FC6"/>
    <w:rsid w:val="0C6801AB"/>
    <w:rsid w:val="0C7156BE"/>
    <w:rsid w:val="0C797C21"/>
    <w:rsid w:val="0C850278"/>
    <w:rsid w:val="0C9238CE"/>
    <w:rsid w:val="0C970E9C"/>
    <w:rsid w:val="0CA02447"/>
    <w:rsid w:val="0CAD06C0"/>
    <w:rsid w:val="0CB11F5E"/>
    <w:rsid w:val="0CB60C95"/>
    <w:rsid w:val="0CC469FF"/>
    <w:rsid w:val="0CCC6D98"/>
    <w:rsid w:val="0CD36378"/>
    <w:rsid w:val="0CD45A1D"/>
    <w:rsid w:val="0CDC5A84"/>
    <w:rsid w:val="0CDD0FA5"/>
    <w:rsid w:val="0CDF2F6F"/>
    <w:rsid w:val="0CE20369"/>
    <w:rsid w:val="0CFB142B"/>
    <w:rsid w:val="0CFB767D"/>
    <w:rsid w:val="0CFD33F5"/>
    <w:rsid w:val="0D0429D6"/>
    <w:rsid w:val="0D185A68"/>
    <w:rsid w:val="0D1E0763"/>
    <w:rsid w:val="0D222E5C"/>
    <w:rsid w:val="0D2C59C1"/>
    <w:rsid w:val="0D2E35AF"/>
    <w:rsid w:val="0D32523E"/>
    <w:rsid w:val="0D350DE1"/>
    <w:rsid w:val="0D3F756A"/>
    <w:rsid w:val="0D500F2B"/>
    <w:rsid w:val="0D5F0A83"/>
    <w:rsid w:val="0D6276FC"/>
    <w:rsid w:val="0D6671EC"/>
    <w:rsid w:val="0D6F00F1"/>
    <w:rsid w:val="0D7E51F2"/>
    <w:rsid w:val="0D8238FA"/>
    <w:rsid w:val="0DA5374E"/>
    <w:rsid w:val="0DA601C5"/>
    <w:rsid w:val="0DA7094D"/>
    <w:rsid w:val="0DA73361"/>
    <w:rsid w:val="0DBB17A6"/>
    <w:rsid w:val="0DBE6FD3"/>
    <w:rsid w:val="0DC2517F"/>
    <w:rsid w:val="0DCB324F"/>
    <w:rsid w:val="0DCF4D92"/>
    <w:rsid w:val="0DD203DE"/>
    <w:rsid w:val="0DD3660C"/>
    <w:rsid w:val="0DD405FA"/>
    <w:rsid w:val="0DF5231E"/>
    <w:rsid w:val="0DF86B73"/>
    <w:rsid w:val="0DF90060"/>
    <w:rsid w:val="0DF95B46"/>
    <w:rsid w:val="0E0A401C"/>
    <w:rsid w:val="0E193CE2"/>
    <w:rsid w:val="0E1C459B"/>
    <w:rsid w:val="0E1F1468"/>
    <w:rsid w:val="0E327D1B"/>
    <w:rsid w:val="0E330ED4"/>
    <w:rsid w:val="0E3610CB"/>
    <w:rsid w:val="0E3C7F4D"/>
    <w:rsid w:val="0E456E02"/>
    <w:rsid w:val="0E484B44"/>
    <w:rsid w:val="0E56100F"/>
    <w:rsid w:val="0E6179B4"/>
    <w:rsid w:val="0E686F94"/>
    <w:rsid w:val="0E697FB4"/>
    <w:rsid w:val="0E6C21DF"/>
    <w:rsid w:val="0E6D45AA"/>
    <w:rsid w:val="0E726A09"/>
    <w:rsid w:val="0E895060"/>
    <w:rsid w:val="0E953933"/>
    <w:rsid w:val="0E9C01D8"/>
    <w:rsid w:val="0EAA11F9"/>
    <w:rsid w:val="0EBB32CD"/>
    <w:rsid w:val="0EBB7522"/>
    <w:rsid w:val="0EBC26D6"/>
    <w:rsid w:val="0EBE0962"/>
    <w:rsid w:val="0ED2440E"/>
    <w:rsid w:val="0ED713A0"/>
    <w:rsid w:val="0ED85EC8"/>
    <w:rsid w:val="0EE7435D"/>
    <w:rsid w:val="0EF23E17"/>
    <w:rsid w:val="0EF40F53"/>
    <w:rsid w:val="0EF91A2E"/>
    <w:rsid w:val="0F1054BD"/>
    <w:rsid w:val="0F307AB2"/>
    <w:rsid w:val="0F4075C9"/>
    <w:rsid w:val="0F467500"/>
    <w:rsid w:val="0F4A0448"/>
    <w:rsid w:val="0F553B7C"/>
    <w:rsid w:val="0F59042D"/>
    <w:rsid w:val="0F704352"/>
    <w:rsid w:val="0F7363A4"/>
    <w:rsid w:val="0F864741"/>
    <w:rsid w:val="0F873473"/>
    <w:rsid w:val="0F873629"/>
    <w:rsid w:val="0F900551"/>
    <w:rsid w:val="0F997115"/>
    <w:rsid w:val="0F9C6EF5"/>
    <w:rsid w:val="0FA31390"/>
    <w:rsid w:val="0FA43FFC"/>
    <w:rsid w:val="0FBF71DA"/>
    <w:rsid w:val="0FC1070A"/>
    <w:rsid w:val="0FD65D79"/>
    <w:rsid w:val="0FD83CA6"/>
    <w:rsid w:val="0FE443F8"/>
    <w:rsid w:val="0FF27915"/>
    <w:rsid w:val="0FF36F9B"/>
    <w:rsid w:val="0FFF2388"/>
    <w:rsid w:val="100131FC"/>
    <w:rsid w:val="10060813"/>
    <w:rsid w:val="10101691"/>
    <w:rsid w:val="10104DB0"/>
    <w:rsid w:val="1021389E"/>
    <w:rsid w:val="102F556C"/>
    <w:rsid w:val="10376C1E"/>
    <w:rsid w:val="10394D13"/>
    <w:rsid w:val="103A0073"/>
    <w:rsid w:val="103C4234"/>
    <w:rsid w:val="103F53B9"/>
    <w:rsid w:val="10480E2B"/>
    <w:rsid w:val="104F70F7"/>
    <w:rsid w:val="105477D0"/>
    <w:rsid w:val="10575182"/>
    <w:rsid w:val="1063632A"/>
    <w:rsid w:val="10637A13"/>
    <w:rsid w:val="106C2D6C"/>
    <w:rsid w:val="106D3814"/>
    <w:rsid w:val="10802373"/>
    <w:rsid w:val="10817E99"/>
    <w:rsid w:val="10894124"/>
    <w:rsid w:val="10944070"/>
    <w:rsid w:val="109776BD"/>
    <w:rsid w:val="109813C2"/>
    <w:rsid w:val="109F4075"/>
    <w:rsid w:val="10A95523"/>
    <w:rsid w:val="10AF0EAA"/>
    <w:rsid w:val="10B60A0F"/>
    <w:rsid w:val="10B82071"/>
    <w:rsid w:val="10BB15FD"/>
    <w:rsid w:val="10BB784F"/>
    <w:rsid w:val="10BE733F"/>
    <w:rsid w:val="10C50464"/>
    <w:rsid w:val="10C64491"/>
    <w:rsid w:val="10CD1330"/>
    <w:rsid w:val="10D51B29"/>
    <w:rsid w:val="10D8419A"/>
    <w:rsid w:val="10DB451B"/>
    <w:rsid w:val="10E30B54"/>
    <w:rsid w:val="11001476"/>
    <w:rsid w:val="11021117"/>
    <w:rsid w:val="110D797F"/>
    <w:rsid w:val="11295CD8"/>
    <w:rsid w:val="113413B0"/>
    <w:rsid w:val="11477335"/>
    <w:rsid w:val="114C66F9"/>
    <w:rsid w:val="115832F0"/>
    <w:rsid w:val="11613948"/>
    <w:rsid w:val="11627CCB"/>
    <w:rsid w:val="116457F1"/>
    <w:rsid w:val="116A526D"/>
    <w:rsid w:val="11780488"/>
    <w:rsid w:val="117A285D"/>
    <w:rsid w:val="117B40FD"/>
    <w:rsid w:val="118511BA"/>
    <w:rsid w:val="118769CB"/>
    <w:rsid w:val="118E0AC0"/>
    <w:rsid w:val="11904BF8"/>
    <w:rsid w:val="119A1FCA"/>
    <w:rsid w:val="119B31DD"/>
    <w:rsid w:val="119F2CCD"/>
    <w:rsid w:val="11A936D4"/>
    <w:rsid w:val="11A958FA"/>
    <w:rsid w:val="11AE1162"/>
    <w:rsid w:val="11B042DD"/>
    <w:rsid w:val="11B61DC5"/>
    <w:rsid w:val="11C97B52"/>
    <w:rsid w:val="11CC1466"/>
    <w:rsid w:val="11D0732A"/>
    <w:rsid w:val="11DC1820"/>
    <w:rsid w:val="11EE5A02"/>
    <w:rsid w:val="11EE77B0"/>
    <w:rsid w:val="11F34DC7"/>
    <w:rsid w:val="11FB6DC8"/>
    <w:rsid w:val="120945EA"/>
    <w:rsid w:val="120E5CA1"/>
    <w:rsid w:val="12170AB5"/>
    <w:rsid w:val="121A05A5"/>
    <w:rsid w:val="121B418D"/>
    <w:rsid w:val="121D48EB"/>
    <w:rsid w:val="122225D7"/>
    <w:rsid w:val="122E62E4"/>
    <w:rsid w:val="123A029E"/>
    <w:rsid w:val="124245C1"/>
    <w:rsid w:val="12430AD8"/>
    <w:rsid w:val="12477B58"/>
    <w:rsid w:val="125735A8"/>
    <w:rsid w:val="126A32DB"/>
    <w:rsid w:val="12705D8B"/>
    <w:rsid w:val="12755EEA"/>
    <w:rsid w:val="127777A6"/>
    <w:rsid w:val="127B61EA"/>
    <w:rsid w:val="128820E1"/>
    <w:rsid w:val="12922832"/>
    <w:rsid w:val="129A3715"/>
    <w:rsid w:val="129B7938"/>
    <w:rsid w:val="12A365AA"/>
    <w:rsid w:val="12A52565"/>
    <w:rsid w:val="12B24BE1"/>
    <w:rsid w:val="12B502CE"/>
    <w:rsid w:val="12BA5360"/>
    <w:rsid w:val="12BE7183"/>
    <w:rsid w:val="12D4066C"/>
    <w:rsid w:val="12D65E66"/>
    <w:rsid w:val="12D746E8"/>
    <w:rsid w:val="12DC3AAD"/>
    <w:rsid w:val="12DD62D4"/>
    <w:rsid w:val="12E41216"/>
    <w:rsid w:val="12E978C1"/>
    <w:rsid w:val="12F75041"/>
    <w:rsid w:val="130848A2"/>
    <w:rsid w:val="130C0557"/>
    <w:rsid w:val="130D0014"/>
    <w:rsid w:val="131328B0"/>
    <w:rsid w:val="13167D62"/>
    <w:rsid w:val="13217712"/>
    <w:rsid w:val="132E043C"/>
    <w:rsid w:val="133509F9"/>
    <w:rsid w:val="13655850"/>
    <w:rsid w:val="136A2E67"/>
    <w:rsid w:val="137361BF"/>
    <w:rsid w:val="13765528"/>
    <w:rsid w:val="137B1518"/>
    <w:rsid w:val="137D2B9A"/>
    <w:rsid w:val="13857CA0"/>
    <w:rsid w:val="138B2017"/>
    <w:rsid w:val="138E23CC"/>
    <w:rsid w:val="139029BB"/>
    <w:rsid w:val="139221E1"/>
    <w:rsid w:val="13972729"/>
    <w:rsid w:val="13977400"/>
    <w:rsid w:val="139831BB"/>
    <w:rsid w:val="139B6544"/>
    <w:rsid w:val="13A9398F"/>
    <w:rsid w:val="13B7188E"/>
    <w:rsid w:val="13BD35E6"/>
    <w:rsid w:val="13CC1D73"/>
    <w:rsid w:val="13CE21C6"/>
    <w:rsid w:val="13D86B6B"/>
    <w:rsid w:val="13E250F3"/>
    <w:rsid w:val="13E604E2"/>
    <w:rsid w:val="13F26994"/>
    <w:rsid w:val="13FA068E"/>
    <w:rsid w:val="14011A1D"/>
    <w:rsid w:val="140A39B3"/>
    <w:rsid w:val="140D3617"/>
    <w:rsid w:val="14156B47"/>
    <w:rsid w:val="141D7875"/>
    <w:rsid w:val="142D2812"/>
    <w:rsid w:val="14320C18"/>
    <w:rsid w:val="143376FC"/>
    <w:rsid w:val="14373691"/>
    <w:rsid w:val="14434391"/>
    <w:rsid w:val="145429CC"/>
    <w:rsid w:val="145A16CA"/>
    <w:rsid w:val="145F4995"/>
    <w:rsid w:val="14693FA2"/>
    <w:rsid w:val="14770888"/>
    <w:rsid w:val="147E16A4"/>
    <w:rsid w:val="14830684"/>
    <w:rsid w:val="148B578A"/>
    <w:rsid w:val="149E030E"/>
    <w:rsid w:val="14A5684C"/>
    <w:rsid w:val="14B22D17"/>
    <w:rsid w:val="14B65B66"/>
    <w:rsid w:val="14BB272F"/>
    <w:rsid w:val="14C72A25"/>
    <w:rsid w:val="14CA3957"/>
    <w:rsid w:val="14D9663A"/>
    <w:rsid w:val="14DB1649"/>
    <w:rsid w:val="14DE4F06"/>
    <w:rsid w:val="14DE58BA"/>
    <w:rsid w:val="14E37374"/>
    <w:rsid w:val="14E97B50"/>
    <w:rsid w:val="14F0383F"/>
    <w:rsid w:val="14FE41AE"/>
    <w:rsid w:val="15033573"/>
    <w:rsid w:val="15043163"/>
    <w:rsid w:val="150C68CB"/>
    <w:rsid w:val="151353C3"/>
    <w:rsid w:val="15436924"/>
    <w:rsid w:val="155669BC"/>
    <w:rsid w:val="155B23FC"/>
    <w:rsid w:val="155B515D"/>
    <w:rsid w:val="15611198"/>
    <w:rsid w:val="15681628"/>
    <w:rsid w:val="156E30E2"/>
    <w:rsid w:val="156E6E68"/>
    <w:rsid w:val="15763D45"/>
    <w:rsid w:val="158F3058"/>
    <w:rsid w:val="15982039"/>
    <w:rsid w:val="15994905"/>
    <w:rsid w:val="159C0FCE"/>
    <w:rsid w:val="15A24B3A"/>
    <w:rsid w:val="15A97283"/>
    <w:rsid w:val="15B200CF"/>
    <w:rsid w:val="15B34F99"/>
    <w:rsid w:val="15B97F07"/>
    <w:rsid w:val="15C2342E"/>
    <w:rsid w:val="15CD7A9E"/>
    <w:rsid w:val="15D66983"/>
    <w:rsid w:val="15D75342"/>
    <w:rsid w:val="15D942D4"/>
    <w:rsid w:val="15DD4CF8"/>
    <w:rsid w:val="15DF28B9"/>
    <w:rsid w:val="15F51685"/>
    <w:rsid w:val="15F5735F"/>
    <w:rsid w:val="15FC23FE"/>
    <w:rsid w:val="15FF3B4E"/>
    <w:rsid w:val="160238AB"/>
    <w:rsid w:val="16054060"/>
    <w:rsid w:val="16054C24"/>
    <w:rsid w:val="160E0624"/>
    <w:rsid w:val="160F7CF5"/>
    <w:rsid w:val="161377E5"/>
    <w:rsid w:val="16201F02"/>
    <w:rsid w:val="16261842"/>
    <w:rsid w:val="16367C8F"/>
    <w:rsid w:val="16381757"/>
    <w:rsid w:val="163A1216"/>
    <w:rsid w:val="163D62F3"/>
    <w:rsid w:val="16405D59"/>
    <w:rsid w:val="16426169"/>
    <w:rsid w:val="165110B9"/>
    <w:rsid w:val="1652605F"/>
    <w:rsid w:val="16573C5D"/>
    <w:rsid w:val="165D6CB3"/>
    <w:rsid w:val="165F0C7D"/>
    <w:rsid w:val="1663210B"/>
    <w:rsid w:val="1667245B"/>
    <w:rsid w:val="1675224E"/>
    <w:rsid w:val="167A2592"/>
    <w:rsid w:val="167A7865"/>
    <w:rsid w:val="168129A1"/>
    <w:rsid w:val="1683496B"/>
    <w:rsid w:val="16981026"/>
    <w:rsid w:val="169A0EAB"/>
    <w:rsid w:val="169A2C48"/>
    <w:rsid w:val="169F551D"/>
    <w:rsid w:val="16A416A1"/>
    <w:rsid w:val="16AE5760"/>
    <w:rsid w:val="16AF05F0"/>
    <w:rsid w:val="16AF39B2"/>
    <w:rsid w:val="16B0708C"/>
    <w:rsid w:val="16B15CA2"/>
    <w:rsid w:val="16BF21A1"/>
    <w:rsid w:val="16C15493"/>
    <w:rsid w:val="16D026BB"/>
    <w:rsid w:val="16D61FC6"/>
    <w:rsid w:val="16D9120B"/>
    <w:rsid w:val="16DA00F3"/>
    <w:rsid w:val="16E41182"/>
    <w:rsid w:val="1705751F"/>
    <w:rsid w:val="171C4F8B"/>
    <w:rsid w:val="172227F2"/>
    <w:rsid w:val="17263548"/>
    <w:rsid w:val="17345C65"/>
    <w:rsid w:val="173A4AA3"/>
    <w:rsid w:val="173E0892"/>
    <w:rsid w:val="17444A5A"/>
    <w:rsid w:val="175F3471"/>
    <w:rsid w:val="17784B61"/>
    <w:rsid w:val="177E5132"/>
    <w:rsid w:val="178E7A6B"/>
    <w:rsid w:val="178F7340"/>
    <w:rsid w:val="179240F0"/>
    <w:rsid w:val="179761F4"/>
    <w:rsid w:val="17A74689"/>
    <w:rsid w:val="17A830E2"/>
    <w:rsid w:val="17AA4179"/>
    <w:rsid w:val="17B31280"/>
    <w:rsid w:val="17B615F2"/>
    <w:rsid w:val="17CA65CA"/>
    <w:rsid w:val="17D35D21"/>
    <w:rsid w:val="17DF301F"/>
    <w:rsid w:val="17E8444C"/>
    <w:rsid w:val="17F75412"/>
    <w:rsid w:val="180B17EE"/>
    <w:rsid w:val="180B23B7"/>
    <w:rsid w:val="181810E3"/>
    <w:rsid w:val="182C2DE0"/>
    <w:rsid w:val="182C6276"/>
    <w:rsid w:val="18300B23"/>
    <w:rsid w:val="1839079F"/>
    <w:rsid w:val="183964CA"/>
    <w:rsid w:val="183B3024"/>
    <w:rsid w:val="18404F57"/>
    <w:rsid w:val="18414CB6"/>
    <w:rsid w:val="184E2D57"/>
    <w:rsid w:val="185540E5"/>
    <w:rsid w:val="185B5474"/>
    <w:rsid w:val="18622CA6"/>
    <w:rsid w:val="18646F61"/>
    <w:rsid w:val="18695DE3"/>
    <w:rsid w:val="187A3B4C"/>
    <w:rsid w:val="189F09FB"/>
    <w:rsid w:val="189F7A56"/>
    <w:rsid w:val="18A706B9"/>
    <w:rsid w:val="18BD4DB0"/>
    <w:rsid w:val="18C33745"/>
    <w:rsid w:val="18D751B2"/>
    <w:rsid w:val="18DF7E53"/>
    <w:rsid w:val="18E81B33"/>
    <w:rsid w:val="190475D2"/>
    <w:rsid w:val="190F1931"/>
    <w:rsid w:val="1913123F"/>
    <w:rsid w:val="19145D4E"/>
    <w:rsid w:val="191A7623"/>
    <w:rsid w:val="19297320"/>
    <w:rsid w:val="19324427"/>
    <w:rsid w:val="19332FA3"/>
    <w:rsid w:val="19461C80"/>
    <w:rsid w:val="194B4A95"/>
    <w:rsid w:val="194D2CE1"/>
    <w:rsid w:val="19557E86"/>
    <w:rsid w:val="195A29A1"/>
    <w:rsid w:val="19611E60"/>
    <w:rsid w:val="19696175"/>
    <w:rsid w:val="19762565"/>
    <w:rsid w:val="19797114"/>
    <w:rsid w:val="19814CCA"/>
    <w:rsid w:val="19834C82"/>
    <w:rsid w:val="198452E5"/>
    <w:rsid w:val="19897784"/>
    <w:rsid w:val="198D3D53"/>
    <w:rsid w:val="199724DC"/>
    <w:rsid w:val="19973E6A"/>
    <w:rsid w:val="199944A6"/>
    <w:rsid w:val="199E0B12"/>
    <w:rsid w:val="19A50196"/>
    <w:rsid w:val="19B4308D"/>
    <w:rsid w:val="19B72B7E"/>
    <w:rsid w:val="19C57049"/>
    <w:rsid w:val="19DB3D80"/>
    <w:rsid w:val="19DE010A"/>
    <w:rsid w:val="19DF509A"/>
    <w:rsid w:val="19E6489E"/>
    <w:rsid w:val="19F0253A"/>
    <w:rsid w:val="19FE05BC"/>
    <w:rsid w:val="19FE07AD"/>
    <w:rsid w:val="1A027489"/>
    <w:rsid w:val="1A07140F"/>
    <w:rsid w:val="1A0758B3"/>
    <w:rsid w:val="1A077661"/>
    <w:rsid w:val="1A0A0EFF"/>
    <w:rsid w:val="1A0C1235"/>
    <w:rsid w:val="1A116732"/>
    <w:rsid w:val="1A14446F"/>
    <w:rsid w:val="1A192F67"/>
    <w:rsid w:val="1A2F0966"/>
    <w:rsid w:val="1A2F6BB8"/>
    <w:rsid w:val="1A3418C5"/>
    <w:rsid w:val="1A4377A1"/>
    <w:rsid w:val="1A4C59BC"/>
    <w:rsid w:val="1A5C6187"/>
    <w:rsid w:val="1A5F2FF9"/>
    <w:rsid w:val="1A662169"/>
    <w:rsid w:val="1A7E3DDA"/>
    <w:rsid w:val="1A871B80"/>
    <w:rsid w:val="1A907657"/>
    <w:rsid w:val="1A933FFE"/>
    <w:rsid w:val="1A9A5EF7"/>
    <w:rsid w:val="1A9B487D"/>
    <w:rsid w:val="1AA41354"/>
    <w:rsid w:val="1AAA402B"/>
    <w:rsid w:val="1AC67CAC"/>
    <w:rsid w:val="1ADA2FC8"/>
    <w:rsid w:val="1ADA4D76"/>
    <w:rsid w:val="1ADC289C"/>
    <w:rsid w:val="1AF077EF"/>
    <w:rsid w:val="1AFC5A84"/>
    <w:rsid w:val="1B082A8D"/>
    <w:rsid w:val="1B0D0CA7"/>
    <w:rsid w:val="1B102545"/>
    <w:rsid w:val="1B124510"/>
    <w:rsid w:val="1B155DAE"/>
    <w:rsid w:val="1B163E0D"/>
    <w:rsid w:val="1B1E748F"/>
    <w:rsid w:val="1B2E1125"/>
    <w:rsid w:val="1B393D4A"/>
    <w:rsid w:val="1B397CEE"/>
    <w:rsid w:val="1B3B1C95"/>
    <w:rsid w:val="1B3C158C"/>
    <w:rsid w:val="1B485AE5"/>
    <w:rsid w:val="1B4B2131"/>
    <w:rsid w:val="1B4D379A"/>
    <w:rsid w:val="1B4D4249"/>
    <w:rsid w:val="1B510FEE"/>
    <w:rsid w:val="1B542D7A"/>
    <w:rsid w:val="1B567899"/>
    <w:rsid w:val="1B5A1A13"/>
    <w:rsid w:val="1B654CB8"/>
    <w:rsid w:val="1B682698"/>
    <w:rsid w:val="1B684130"/>
    <w:rsid w:val="1B762CF0"/>
    <w:rsid w:val="1B766B87"/>
    <w:rsid w:val="1B7D7315"/>
    <w:rsid w:val="1B8A0CEC"/>
    <w:rsid w:val="1B99078D"/>
    <w:rsid w:val="1BA15893"/>
    <w:rsid w:val="1BB27AA1"/>
    <w:rsid w:val="1BBE6686"/>
    <w:rsid w:val="1BCA43D1"/>
    <w:rsid w:val="1BD610B9"/>
    <w:rsid w:val="1BD871E7"/>
    <w:rsid w:val="1BE36FBF"/>
    <w:rsid w:val="1BF0232B"/>
    <w:rsid w:val="1C006A5E"/>
    <w:rsid w:val="1C042A47"/>
    <w:rsid w:val="1C1059AD"/>
    <w:rsid w:val="1C1B2F7B"/>
    <w:rsid w:val="1C340CA6"/>
    <w:rsid w:val="1C385D2F"/>
    <w:rsid w:val="1C3E4468"/>
    <w:rsid w:val="1C424981"/>
    <w:rsid w:val="1C533032"/>
    <w:rsid w:val="1C6C2EF7"/>
    <w:rsid w:val="1C837C6F"/>
    <w:rsid w:val="1C88340C"/>
    <w:rsid w:val="1CA473E9"/>
    <w:rsid w:val="1CA94A00"/>
    <w:rsid w:val="1CAC7AB8"/>
    <w:rsid w:val="1CBB4733"/>
    <w:rsid w:val="1CC96B83"/>
    <w:rsid w:val="1CCB0E1A"/>
    <w:rsid w:val="1CCE4466"/>
    <w:rsid w:val="1CD14095"/>
    <w:rsid w:val="1CF0718B"/>
    <w:rsid w:val="1CFC7225"/>
    <w:rsid w:val="1D0460DA"/>
    <w:rsid w:val="1D0B1216"/>
    <w:rsid w:val="1D1C76D4"/>
    <w:rsid w:val="1D1E2965"/>
    <w:rsid w:val="1D1F2F14"/>
    <w:rsid w:val="1D241D81"/>
    <w:rsid w:val="1D314F5D"/>
    <w:rsid w:val="1D3544E5"/>
    <w:rsid w:val="1D3B4453"/>
    <w:rsid w:val="1D4604A0"/>
    <w:rsid w:val="1D485652"/>
    <w:rsid w:val="1D563CCA"/>
    <w:rsid w:val="1D57445C"/>
    <w:rsid w:val="1D6D41EF"/>
    <w:rsid w:val="1D7065FD"/>
    <w:rsid w:val="1D724738"/>
    <w:rsid w:val="1D752B34"/>
    <w:rsid w:val="1D7B207F"/>
    <w:rsid w:val="1D8D6E28"/>
    <w:rsid w:val="1D8E3BF5"/>
    <w:rsid w:val="1D9456B0"/>
    <w:rsid w:val="1D976F4E"/>
    <w:rsid w:val="1D9C3202"/>
    <w:rsid w:val="1DAC27BE"/>
    <w:rsid w:val="1DB61742"/>
    <w:rsid w:val="1DCA028F"/>
    <w:rsid w:val="1DDD6BA9"/>
    <w:rsid w:val="1DEB53CD"/>
    <w:rsid w:val="1DF431F5"/>
    <w:rsid w:val="1DFD64E3"/>
    <w:rsid w:val="1DFF2482"/>
    <w:rsid w:val="1E0345E3"/>
    <w:rsid w:val="1E0738A7"/>
    <w:rsid w:val="1E1422D2"/>
    <w:rsid w:val="1E1B75CE"/>
    <w:rsid w:val="1E1C2390"/>
    <w:rsid w:val="1E237E7E"/>
    <w:rsid w:val="1E385288"/>
    <w:rsid w:val="1E396257"/>
    <w:rsid w:val="1E3C465E"/>
    <w:rsid w:val="1E4476CD"/>
    <w:rsid w:val="1E4A3E53"/>
    <w:rsid w:val="1E4E3AB1"/>
    <w:rsid w:val="1E522E75"/>
    <w:rsid w:val="1E580DC1"/>
    <w:rsid w:val="1E591960"/>
    <w:rsid w:val="1E5B61CE"/>
    <w:rsid w:val="1E652BA8"/>
    <w:rsid w:val="1E661B47"/>
    <w:rsid w:val="1E6A23CD"/>
    <w:rsid w:val="1E77039E"/>
    <w:rsid w:val="1E832B63"/>
    <w:rsid w:val="1E854FF8"/>
    <w:rsid w:val="1E86504C"/>
    <w:rsid w:val="1EA1723B"/>
    <w:rsid w:val="1EA30F61"/>
    <w:rsid w:val="1EA71413"/>
    <w:rsid w:val="1EB658BE"/>
    <w:rsid w:val="1EC93137"/>
    <w:rsid w:val="1ECE4BF1"/>
    <w:rsid w:val="1ED32208"/>
    <w:rsid w:val="1ED63AA6"/>
    <w:rsid w:val="1ED865BE"/>
    <w:rsid w:val="1EDA5128"/>
    <w:rsid w:val="1F176598"/>
    <w:rsid w:val="1F1D7927"/>
    <w:rsid w:val="1F26058A"/>
    <w:rsid w:val="1F3A6F67"/>
    <w:rsid w:val="1F437284"/>
    <w:rsid w:val="1F4F29B7"/>
    <w:rsid w:val="1F511F82"/>
    <w:rsid w:val="1F5F550C"/>
    <w:rsid w:val="1F807554"/>
    <w:rsid w:val="1F88428B"/>
    <w:rsid w:val="1FAA740D"/>
    <w:rsid w:val="1FB05EDC"/>
    <w:rsid w:val="1FB913FE"/>
    <w:rsid w:val="1FBC4A4A"/>
    <w:rsid w:val="1FC47E35"/>
    <w:rsid w:val="1FCE183D"/>
    <w:rsid w:val="1FD82270"/>
    <w:rsid w:val="1FDC4240"/>
    <w:rsid w:val="1FDC564F"/>
    <w:rsid w:val="1FE24047"/>
    <w:rsid w:val="1FE3647B"/>
    <w:rsid w:val="1FEE3EF7"/>
    <w:rsid w:val="1FEF3071"/>
    <w:rsid w:val="1FFC12EA"/>
    <w:rsid w:val="1FFE20B7"/>
    <w:rsid w:val="20052895"/>
    <w:rsid w:val="200563F1"/>
    <w:rsid w:val="201A2D1C"/>
    <w:rsid w:val="20215AB5"/>
    <w:rsid w:val="20272E39"/>
    <w:rsid w:val="202820DF"/>
    <w:rsid w:val="202D37ED"/>
    <w:rsid w:val="20312AEB"/>
    <w:rsid w:val="20347D76"/>
    <w:rsid w:val="203770D9"/>
    <w:rsid w:val="203A6A0B"/>
    <w:rsid w:val="203B6335"/>
    <w:rsid w:val="2043583C"/>
    <w:rsid w:val="20621A95"/>
    <w:rsid w:val="20653333"/>
    <w:rsid w:val="206550E2"/>
    <w:rsid w:val="206C2914"/>
    <w:rsid w:val="206E1E82"/>
    <w:rsid w:val="20755AF0"/>
    <w:rsid w:val="20846070"/>
    <w:rsid w:val="20857532"/>
    <w:rsid w:val="208F2F74"/>
    <w:rsid w:val="20A25B7C"/>
    <w:rsid w:val="20A7394C"/>
    <w:rsid w:val="20A74E31"/>
    <w:rsid w:val="20B0050F"/>
    <w:rsid w:val="20B91875"/>
    <w:rsid w:val="20BD63E7"/>
    <w:rsid w:val="20BD6CCC"/>
    <w:rsid w:val="20BF5AA4"/>
    <w:rsid w:val="20C067BC"/>
    <w:rsid w:val="20D364EF"/>
    <w:rsid w:val="20D64231"/>
    <w:rsid w:val="20E83230"/>
    <w:rsid w:val="20EA1A41"/>
    <w:rsid w:val="20EC5803"/>
    <w:rsid w:val="20F07B67"/>
    <w:rsid w:val="20F44A16"/>
    <w:rsid w:val="20F55779"/>
    <w:rsid w:val="20FA3A7C"/>
    <w:rsid w:val="20FC5D2A"/>
    <w:rsid w:val="20FD4772"/>
    <w:rsid w:val="21093CBF"/>
    <w:rsid w:val="210E45C5"/>
    <w:rsid w:val="211156FF"/>
    <w:rsid w:val="2139763B"/>
    <w:rsid w:val="213A656E"/>
    <w:rsid w:val="21400E91"/>
    <w:rsid w:val="21434918"/>
    <w:rsid w:val="2144119B"/>
    <w:rsid w:val="214B7D38"/>
    <w:rsid w:val="215565AE"/>
    <w:rsid w:val="215F6BAA"/>
    <w:rsid w:val="21621461"/>
    <w:rsid w:val="216C1B85"/>
    <w:rsid w:val="21747CD2"/>
    <w:rsid w:val="217557F8"/>
    <w:rsid w:val="217B1461"/>
    <w:rsid w:val="21893DF4"/>
    <w:rsid w:val="218B1BCA"/>
    <w:rsid w:val="21902632"/>
    <w:rsid w:val="2190618E"/>
    <w:rsid w:val="219736C9"/>
    <w:rsid w:val="219739C1"/>
    <w:rsid w:val="219B39C7"/>
    <w:rsid w:val="21A35416"/>
    <w:rsid w:val="21AD0AEE"/>
    <w:rsid w:val="21B979E0"/>
    <w:rsid w:val="21C127EB"/>
    <w:rsid w:val="21C244AB"/>
    <w:rsid w:val="21C44D90"/>
    <w:rsid w:val="21C85928"/>
    <w:rsid w:val="21D00F87"/>
    <w:rsid w:val="21D20555"/>
    <w:rsid w:val="21D7200F"/>
    <w:rsid w:val="21DF3FDD"/>
    <w:rsid w:val="21E85FCA"/>
    <w:rsid w:val="21F46E37"/>
    <w:rsid w:val="22090649"/>
    <w:rsid w:val="220A5F40"/>
    <w:rsid w:val="22105FB5"/>
    <w:rsid w:val="221729FA"/>
    <w:rsid w:val="22266AF2"/>
    <w:rsid w:val="222D1C2F"/>
    <w:rsid w:val="22574EFE"/>
    <w:rsid w:val="226D462F"/>
    <w:rsid w:val="226F2A18"/>
    <w:rsid w:val="22723AE6"/>
    <w:rsid w:val="2275323C"/>
    <w:rsid w:val="227E248B"/>
    <w:rsid w:val="227E692E"/>
    <w:rsid w:val="228133C5"/>
    <w:rsid w:val="22823B5E"/>
    <w:rsid w:val="228E6279"/>
    <w:rsid w:val="228F7C4F"/>
    <w:rsid w:val="229879F0"/>
    <w:rsid w:val="22A238FE"/>
    <w:rsid w:val="22A746D9"/>
    <w:rsid w:val="22A9674F"/>
    <w:rsid w:val="22B40E75"/>
    <w:rsid w:val="22BC5D17"/>
    <w:rsid w:val="22BF646D"/>
    <w:rsid w:val="22C07DB6"/>
    <w:rsid w:val="22C2681B"/>
    <w:rsid w:val="22CA6328"/>
    <w:rsid w:val="22CB5549"/>
    <w:rsid w:val="22D74DB9"/>
    <w:rsid w:val="22EE4940"/>
    <w:rsid w:val="22F0182A"/>
    <w:rsid w:val="22F132C7"/>
    <w:rsid w:val="22F563A0"/>
    <w:rsid w:val="22FD7853"/>
    <w:rsid w:val="22FF7A6F"/>
    <w:rsid w:val="23016E57"/>
    <w:rsid w:val="23050980"/>
    <w:rsid w:val="23070FA7"/>
    <w:rsid w:val="231177A3"/>
    <w:rsid w:val="231828DF"/>
    <w:rsid w:val="23185F22"/>
    <w:rsid w:val="231C0452"/>
    <w:rsid w:val="231F41F1"/>
    <w:rsid w:val="232A616E"/>
    <w:rsid w:val="23333275"/>
    <w:rsid w:val="233D1985"/>
    <w:rsid w:val="234436D4"/>
    <w:rsid w:val="234731C4"/>
    <w:rsid w:val="234C2589"/>
    <w:rsid w:val="23502C6C"/>
    <w:rsid w:val="23511F89"/>
    <w:rsid w:val="236118E9"/>
    <w:rsid w:val="236930C6"/>
    <w:rsid w:val="236D6760"/>
    <w:rsid w:val="23727B73"/>
    <w:rsid w:val="238705A1"/>
    <w:rsid w:val="239E7120"/>
    <w:rsid w:val="23A87387"/>
    <w:rsid w:val="23AF2323"/>
    <w:rsid w:val="23B00D6A"/>
    <w:rsid w:val="23C92B4F"/>
    <w:rsid w:val="23CF684B"/>
    <w:rsid w:val="23D902C0"/>
    <w:rsid w:val="23E822B1"/>
    <w:rsid w:val="23F24EDE"/>
    <w:rsid w:val="23FA3D93"/>
    <w:rsid w:val="23FB76B9"/>
    <w:rsid w:val="23FC763B"/>
    <w:rsid w:val="23FD3AC2"/>
    <w:rsid w:val="23FF124B"/>
    <w:rsid w:val="23FF75FB"/>
    <w:rsid w:val="24003A9F"/>
    <w:rsid w:val="240655DE"/>
    <w:rsid w:val="24107F86"/>
    <w:rsid w:val="24165E61"/>
    <w:rsid w:val="241C77B7"/>
    <w:rsid w:val="242552B4"/>
    <w:rsid w:val="24264234"/>
    <w:rsid w:val="2439660D"/>
    <w:rsid w:val="245244EF"/>
    <w:rsid w:val="24561911"/>
    <w:rsid w:val="24651B54"/>
    <w:rsid w:val="246A53BC"/>
    <w:rsid w:val="247026F4"/>
    <w:rsid w:val="247C302F"/>
    <w:rsid w:val="248C6BB8"/>
    <w:rsid w:val="249064A5"/>
    <w:rsid w:val="24957DD5"/>
    <w:rsid w:val="249D7540"/>
    <w:rsid w:val="24AA3A0B"/>
    <w:rsid w:val="24AC7783"/>
    <w:rsid w:val="24AD2696"/>
    <w:rsid w:val="24CA1191"/>
    <w:rsid w:val="24CD14A7"/>
    <w:rsid w:val="24D42836"/>
    <w:rsid w:val="24DB32B6"/>
    <w:rsid w:val="24E0567E"/>
    <w:rsid w:val="24E56F56"/>
    <w:rsid w:val="24F00B4F"/>
    <w:rsid w:val="24F12100"/>
    <w:rsid w:val="24F66C50"/>
    <w:rsid w:val="25011468"/>
    <w:rsid w:val="2507251A"/>
    <w:rsid w:val="250C4069"/>
    <w:rsid w:val="250E5D48"/>
    <w:rsid w:val="25130BC6"/>
    <w:rsid w:val="251B66B7"/>
    <w:rsid w:val="25231FD5"/>
    <w:rsid w:val="252964DC"/>
    <w:rsid w:val="253A2AB3"/>
    <w:rsid w:val="25476E87"/>
    <w:rsid w:val="2552384A"/>
    <w:rsid w:val="25551BC9"/>
    <w:rsid w:val="25561143"/>
    <w:rsid w:val="25587434"/>
    <w:rsid w:val="255A45B0"/>
    <w:rsid w:val="255C2A9C"/>
    <w:rsid w:val="256767C9"/>
    <w:rsid w:val="25733194"/>
    <w:rsid w:val="25901034"/>
    <w:rsid w:val="25A0096A"/>
    <w:rsid w:val="25B83F05"/>
    <w:rsid w:val="25BA5578"/>
    <w:rsid w:val="25BB3C89"/>
    <w:rsid w:val="25CA437B"/>
    <w:rsid w:val="25E02770"/>
    <w:rsid w:val="25E7577D"/>
    <w:rsid w:val="25E8295B"/>
    <w:rsid w:val="25EE433E"/>
    <w:rsid w:val="25F85512"/>
    <w:rsid w:val="25F969F8"/>
    <w:rsid w:val="260B7449"/>
    <w:rsid w:val="26150C6D"/>
    <w:rsid w:val="262275D1"/>
    <w:rsid w:val="26230386"/>
    <w:rsid w:val="262F5BC1"/>
    <w:rsid w:val="26310FE6"/>
    <w:rsid w:val="2633152B"/>
    <w:rsid w:val="26355556"/>
    <w:rsid w:val="264054F6"/>
    <w:rsid w:val="26485289"/>
    <w:rsid w:val="264942D3"/>
    <w:rsid w:val="264B2324"/>
    <w:rsid w:val="264C6538"/>
    <w:rsid w:val="264E443C"/>
    <w:rsid w:val="2657371E"/>
    <w:rsid w:val="2663431E"/>
    <w:rsid w:val="267267AA"/>
    <w:rsid w:val="26797620"/>
    <w:rsid w:val="267B5F8E"/>
    <w:rsid w:val="267E0CAB"/>
    <w:rsid w:val="268266AD"/>
    <w:rsid w:val="26955FF5"/>
    <w:rsid w:val="269E30FB"/>
    <w:rsid w:val="26A4077D"/>
    <w:rsid w:val="26A61FB0"/>
    <w:rsid w:val="26A86D7E"/>
    <w:rsid w:val="26B57A9E"/>
    <w:rsid w:val="26BB5A5B"/>
    <w:rsid w:val="26BE554B"/>
    <w:rsid w:val="26C002DA"/>
    <w:rsid w:val="26C0493F"/>
    <w:rsid w:val="26C22C59"/>
    <w:rsid w:val="26C358C3"/>
    <w:rsid w:val="26D22DA5"/>
    <w:rsid w:val="26DF2689"/>
    <w:rsid w:val="26E50978"/>
    <w:rsid w:val="26E8081A"/>
    <w:rsid w:val="26E91355"/>
    <w:rsid w:val="26EA00EF"/>
    <w:rsid w:val="26EC030B"/>
    <w:rsid w:val="26F37BD8"/>
    <w:rsid w:val="26FB62F7"/>
    <w:rsid w:val="26FF6A0B"/>
    <w:rsid w:val="270C4FC5"/>
    <w:rsid w:val="27165388"/>
    <w:rsid w:val="27167136"/>
    <w:rsid w:val="27233601"/>
    <w:rsid w:val="27275C00"/>
    <w:rsid w:val="27365875"/>
    <w:rsid w:val="273677D8"/>
    <w:rsid w:val="27455C6D"/>
    <w:rsid w:val="27476ED0"/>
    <w:rsid w:val="2762237B"/>
    <w:rsid w:val="27642706"/>
    <w:rsid w:val="27644345"/>
    <w:rsid w:val="27684462"/>
    <w:rsid w:val="276E2ACE"/>
    <w:rsid w:val="27716366"/>
    <w:rsid w:val="27734657"/>
    <w:rsid w:val="277C40BD"/>
    <w:rsid w:val="277D0F63"/>
    <w:rsid w:val="278A4DF4"/>
    <w:rsid w:val="278E13AB"/>
    <w:rsid w:val="27906EE8"/>
    <w:rsid w:val="27A83832"/>
    <w:rsid w:val="27B029EF"/>
    <w:rsid w:val="27B575B2"/>
    <w:rsid w:val="27B84691"/>
    <w:rsid w:val="27B97CFB"/>
    <w:rsid w:val="27C160FB"/>
    <w:rsid w:val="27CF4492"/>
    <w:rsid w:val="27D86AE1"/>
    <w:rsid w:val="27E51136"/>
    <w:rsid w:val="27E54BC2"/>
    <w:rsid w:val="27F03715"/>
    <w:rsid w:val="27FE55BF"/>
    <w:rsid w:val="280F2F92"/>
    <w:rsid w:val="281178FD"/>
    <w:rsid w:val="282615FA"/>
    <w:rsid w:val="282910EA"/>
    <w:rsid w:val="282A31F1"/>
    <w:rsid w:val="282D36E8"/>
    <w:rsid w:val="282E4323"/>
    <w:rsid w:val="28304227"/>
    <w:rsid w:val="283042CA"/>
    <w:rsid w:val="283122A8"/>
    <w:rsid w:val="28394B73"/>
    <w:rsid w:val="283A50A6"/>
    <w:rsid w:val="283E4ED3"/>
    <w:rsid w:val="284D5A9D"/>
    <w:rsid w:val="28620159"/>
    <w:rsid w:val="28690F59"/>
    <w:rsid w:val="286B525F"/>
    <w:rsid w:val="28722A91"/>
    <w:rsid w:val="28771E56"/>
    <w:rsid w:val="2886146E"/>
    <w:rsid w:val="288B6CD2"/>
    <w:rsid w:val="28930C7B"/>
    <w:rsid w:val="28AB23FE"/>
    <w:rsid w:val="28B16468"/>
    <w:rsid w:val="28B44E58"/>
    <w:rsid w:val="28C03598"/>
    <w:rsid w:val="28C13C48"/>
    <w:rsid w:val="28C4406E"/>
    <w:rsid w:val="28CD64C9"/>
    <w:rsid w:val="28CE5BC0"/>
    <w:rsid w:val="28D64DCE"/>
    <w:rsid w:val="28DC114A"/>
    <w:rsid w:val="28E521EF"/>
    <w:rsid w:val="28E62B38"/>
    <w:rsid w:val="28EC16F7"/>
    <w:rsid w:val="28FA4F22"/>
    <w:rsid w:val="28FB3ED4"/>
    <w:rsid w:val="290A5C6F"/>
    <w:rsid w:val="2914146A"/>
    <w:rsid w:val="291476A5"/>
    <w:rsid w:val="292D2EFA"/>
    <w:rsid w:val="29373393"/>
    <w:rsid w:val="29420625"/>
    <w:rsid w:val="294921DF"/>
    <w:rsid w:val="294C297E"/>
    <w:rsid w:val="294F2DD3"/>
    <w:rsid w:val="29564161"/>
    <w:rsid w:val="2959155B"/>
    <w:rsid w:val="295E4DC4"/>
    <w:rsid w:val="296074BF"/>
    <w:rsid w:val="2962248F"/>
    <w:rsid w:val="296A5517"/>
    <w:rsid w:val="29785E86"/>
    <w:rsid w:val="297A7E50"/>
    <w:rsid w:val="298C36DF"/>
    <w:rsid w:val="298D27DC"/>
    <w:rsid w:val="29995DFC"/>
    <w:rsid w:val="299A08C7"/>
    <w:rsid w:val="29A50C45"/>
    <w:rsid w:val="29AF0534"/>
    <w:rsid w:val="29B21197"/>
    <w:rsid w:val="29BB2501"/>
    <w:rsid w:val="29C5361A"/>
    <w:rsid w:val="29CE019B"/>
    <w:rsid w:val="29CE021D"/>
    <w:rsid w:val="29D85AED"/>
    <w:rsid w:val="29DC62E2"/>
    <w:rsid w:val="29DF094E"/>
    <w:rsid w:val="29F04FFF"/>
    <w:rsid w:val="29F251DE"/>
    <w:rsid w:val="29F41C21"/>
    <w:rsid w:val="29F5733B"/>
    <w:rsid w:val="29FE3744"/>
    <w:rsid w:val="2A0609B2"/>
    <w:rsid w:val="2A073006"/>
    <w:rsid w:val="2A0D1C4E"/>
    <w:rsid w:val="2A0E120D"/>
    <w:rsid w:val="2A247DBB"/>
    <w:rsid w:val="2A2B739C"/>
    <w:rsid w:val="2A2C49D8"/>
    <w:rsid w:val="2A47392C"/>
    <w:rsid w:val="2A473AAA"/>
    <w:rsid w:val="2A47477C"/>
    <w:rsid w:val="2A4A7DC1"/>
    <w:rsid w:val="2A4F43BB"/>
    <w:rsid w:val="2A5319FD"/>
    <w:rsid w:val="2A5B5B5E"/>
    <w:rsid w:val="2A5C071E"/>
    <w:rsid w:val="2A6033D4"/>
    <w:rsid w:val="2A614B6C"/>
    <w:rsid w:val="2A657603"/>
    <w:rsid w:val="2A785209"/>
    <w:rsid w:val="2A7A3E7F"/>
    <w:rsid w:val="2A7C6C68"/>
    <w:rsid w:val="2A7D5A6F"/>
    <w:rsid w:val="2A8108DE"/>
    <w:rsid w:val="2A9D0851"/>
    <w:rsid w:val="2A9E652F"/>
    <w:rsid w:val="2AA21442"/>
    <w:rsid w:val="2AAC7F06"/>
    <w:rsid w:val="2AB6495A"/>
    <w:rsid w:val="2AB949A8"/>
    <w:rsid w:val="2ABA5D17"/>
    <w:rsid w:val="2AD410C5"/>
    <w:rsid w:val="2AD52E64"/>
    <w:rsid w:val="2ADF135E"/>
    <w:rsid w:val="2AE23476"/>
    <w:rsid w:val="2AE52A61"/>
    <w:rsid w:val="2AE5579D"/>
    <w:rsid w:val="2AE92F72"/>
    <w:rsid w:val="2AEB77C9"/>
    <w:rsid w:val="2AF56183"/>
    <w:rsid w:val="2B083239"/>
    <w:rsid w:val="2B0D0850"/>
    <w:rsid w:val="2B0F3CBA"/>
    <w:rsid w:val="2B181536"/>
    <w:rsid w:val="2B2273D9"/>
    <w:rsid w:val="2B256796"/>
    <w:rsid w:val="2B30453E"/>
    <w:rsid w:val="2B32564C"/>
    <w:rsid w:val="2B32641C"/>
    <w:rsid w:val="2B364A98"/>
    <w:rsid w:val="2B3E6C5B"/>
    <w:rsid w:val="2B4104F9"/>
    <w:rsid w:val="2B4F286E"/>
    <w:rsid w:val="2B536BAA"/>
    <w:rsid w:val="2B597F39"/>
    <w:rsid w:val="2B5E554F"/>
    <w:rsid w:val="2B722141"/>
    <w:rsid w:val="2B805104"/>
    <w:rsid w:val="2B854CEE"/>
    <w:rsid w:val="2B880C74"/>
    <w:rsid w:val="2B885BD7"/>
    <w:rsid w:val="2B962CCA"/>
    <w:rsid w:val="2B977972"/>
    <w:rsid w:val="2BA271EA"/>
    <w:rsid w:val="2BA46C8F"/>
    <w:rsid w:val="2BA80578"/>
    <w:rsid w:val="2BB31E55"/>
    <w:rsid w:val="2BB533C1"/>
    <w:rsid w:val="2BBF0B82"/>
    <w:rsid w:val="2BC45245"/>
    <w:rsid w:val="2BCD78C0"/>
    <w:rsid w:val="2BD01FBD"/>
    <w:rsid w:val="2BD77907"/>
    <w:rsid w:val="2BEC5442"/>
    <w:rsid w:val="2BF437BD"/>
    <w:rsid w:val="2C0916E4"/>
    <w:rsid w:val="2C1F083A"/>
    <w:rsid w:val="2C1F6A8C"/>
    <w:rsid w:val="2C2F3578"/>
    <w:rsid w:val="2C3342E6"/>
    <w:rsid w:val="2C35005E"/>
    <w:rsid w:val="2C38455D"/>
    <w:rsid w:val="2C3A38C6"/>
    <w:rsid w:val="2C5030EA"/>
    <w:rsid w:val="2C534988"/>
    <w:rsid w:val="2C5876E7"/>
    <w:rsid w:val="2C5A31D9"/>
    <w:rsid w:val="2C620039"/>
    <w:rsid w:val="2C62428A"/>
    <w:rsid w:val="2C6C6E55"/>
    <w:rsid w:val="2C701FB1"/>
    <w:rsid w:val="2C712DC0"/>
    <w:rsid w:val="2C7C3EDF"/>
    <w:rsid w:val="2C846846"/>
    <w:rsid w:val="2C9169BC"/>
    <w:rsid w:val="2C9D5C03"/>
    <w:rsid w:val="2CA451E4"/>
    <w:rsid w:val="2CA64B3B"/>
    <w:rsid w:val="2CA90A4C"/>
    <w:rsid w:val="2CAF4979"/>
    <w:rsid w:val="2CB76337"/>
    <w:rsid w:val="2CBB6EF5"/>
    <w:rsid w:val="2CC3523C"/>
    <w:rsid w:val="2CC91630"/>
    <w:rsid w:val="2CD72A9E"/>
    <w:rsid w:val="2CD81B3C"/>
    <w:rsid w:val="2CDA29B3"/>
    <w:rsid w:val="2CE05F21"/>
    <w:rsid w:val="2CE101E6"/>
    <w:rsid w:val="2CE4026B"/>
    <w:rsid w:val="2CE90E48"/>
    <w:rsid w:val="2CEA2186"/>
    <w:rsid w:val="2CF6225B"/>
    <w:rsid w:val="2CFE66A2"/>
    <w:rsid w:val="2D043452"/>
    <w:rsid w:val="2D0839C4"/>
    <w:rsid w:val="2D194E5C"/>
    <w:rsid w:val="2D252283"/>
    <w:rsid w:val="2D2C76B3"/>
    <w:rsid w:val="2D3172B9"/>
    <w:rsid w:val="2D3227EF"/>
    <w:rsid w:val="2D376058"/>
    <w:rsid w:val="2D377E06"/>
    <w:rsid w:val="2D483DC1"/>
    <w:rsid w:val="2D4B565F"/>
    <w:rsid w:val="2D614E83"/>
    <w:rsid w:val="2D6A3D37"/>
    <w:rsid w:val="2D7828F8"/>
    <w:rsid w:val="2D796670"/>
    <w:rsid w:val="2D833E1B"/>
    <w:rsid w:val="2D856BEC"/>
    <w:rsid w:val="2DBB27E5"/>
    <w:rsid w:val="2DBE5C85"/>
    <w:rsid w:val="2DBE7C66"/>
    <w:rsid w:val="2DC071FE"/>
    <w:rsid w:val="2DC23B73"/>
    <w:rsid w:val="2DD04C09"/>
    <w:rsid w:val="2DD218DC"/>
    <w:rsid w:val="2DDB4C35"/>
    <w:rsid w:val="2DDC55FA"/>
    <w:rsid w:val="2DE55AB4"/>
    <w:rsid w:val="2DE81B39"/>
    <w:rsid w:val="2E0940C9"/>
    <w:rsid w:val="2E0A0E72"/>
    <w:rsid w:val="2E1343CF"/>
    <w:rsid w:val="2E1C5DF1"/>
    <w:rsid w:val="2E20089A"/>
    <w:rsid w:val="2E204D3E"/>
    <w:rsid w:val="2E222864"/>
    <w:rsid w:val="2E254FB4"/>
    <w:rsid w:val="2E2E04D2"/>
    <w:rsid w:val="2E3305CD"/>
    <w:rsid w:val="2E3A7BAD"/>
    <w:rsid w:val="2E3D3B3A"/>
    <w:rsid w:val="2E3F3416"/>
    <w:rsid w:val="2E47051C"/>
    <w:rsid w:val="2E530C6F"/>
    <w:rsid w:val="2E5365C6"/>
    <w:rsid w:val="2E5A0250"/>
    <w:rsid w:val="2E6A7D67"/>
    <w:rsid w:val="2E8157DC"/>
    <w:rsid w:val="2E880375"/>
    <w:rsid w:val="2E89643F"/>
    <w:rsid w:val="2E8A3797"/>
    <w:rsid w:val="2E8F74A9"/>
    <w:rsid w:val="2E982B26"/>
    <w:rsid w:val="2EA27501"/>
    <w:rsid w:val="2EA47D89"/>
    <w:rsid w:val="2EA944D2"/>
    <w:rsid w:val="2EA97D83"/>
    <w:rsid w:val="2EAE2A4C"/>
    <w:rsid w:val="2EB07208"/>
    <w:rsid w:val="2EC102CF"/>
    <w:rsid w:val="2ED022C0"/>
    <w:rsid w:val="2ED85923"/>
    <w:rsid w:val="2EDB23D1"/>
    <w:rsid w:val="2EE05A21"/>
    <w:rsid w:val="2EE1150A"/>
    <w:rsid w:val="2EEE2746"/>
    <w:rsid w:val="2EF00F19"/>
    <w:rsid w:val="2EF0219C"/>
    <w:rsid w:val="2F120B2A"/>
    <w:rsid w:val="2F1403FE"/>
    <w:rsid w:val="2F1856C3"/>
    <w:rsid w:val="2F1D6D82"/>
    <w:rsid w:val="2F305B22"/>
    <w:rsid w:val="2F3842D0"/>
    <w:rsid w:val="2F3B32FA"/>
    <w:rsid w:val="2F3E36CD"/>
    <w:rsid w:val="2F4A4EE0"/>
    <w:rsid w:val="2F4C5D0E"/>
    <w:rsid w:val="2F4D56BE"/>
    <w:rsid w:val="2F512F41"/>
    <w:rsid w:val="2F546A4D"/>
    <w:rsid w:val="2F57098B"/>
    <w:rsid w:val="2F593AD5"/>
    <w:rsid w:val="2F715851"/>
    <w:rsid w:val="2F73653C"/>
    <w:rsid w:val="2F827A5E"/>
    <w:rsid w:val="2F83752B"/>
    <w:rsid w:val="2F875074"/>
    <w:rsid w:val="2F8A246F"/>
    <w:rsid w:val="2FA01C92"/>
    <w:rsid w:val="2FA379D4"/>
    <w:rsid w:val="2FA572A9"/>
    <w:rsid w:val="2FA7156F"/>
    <w:rsid w:val="2FAF0127"/>
    <w:rsid w:val="2FB13E9F"/>
    <w:rsid w:val="2FC53494"/>
    <w:rsid w:val="2FC53897"/>
    <w:rsid w:val="2FCD159E"/>
    <w:rsid w:val="2FCF2577"/>
    <w:rsid w:val="2FEC64BE"/>
    <w:rsid w:val="2FF823FB"/>
    <w:rsid w:val="300264A9"/>
    <w:rsid w:val="300D4E4E"/>
    <w:rsid w:val="30147CC8"/>
    <w:rsid w:val="30157B85"/>
    <w:rsid w:val="301601A6"/>
    <w:rsid w:val="30163A3F"/>
    <w:rsid w:val="301F409E"/>
    <w:rsid w:val="30393E95"/>
    <w:rsid w:val="30427B90"/>
    <w:rsid w:val="30521C16"/>
    <w:rsid w:val="305A353B"/>
    <w:rsid w:val="305B3BBD"/>
    <w:rsid w:val="305D28EF"/>
    <w:rsid w:val="30751371"/>
    <w:rsid w:val="30764E18"/>
    <w:rsid w:val="307D1FD3"/>
    <w:rsid w:val="30875B6C"/>
    <w:rsid w:val="308E5F8F"/>
    <w:rsid w:val="30A47B90"/>
    <w:rsid w:val="30B0159E"/>
    <w:rsid w:val="30B44927"/>
    <w:rsid w:val="30BA3228"/>
    <w:rsid w:val="30BE6C79"/>
    <w:rsid w:val="30C92998"/>
    <w:rsid w:val="30D330AB"/>
    <w:rsid w:val="30E06ACA"/>
    <w:rsid w:val="30E70735"/>
    <w:rsid w:val="30EB33E1"/>
    <w:rsid w:val="30FC55EE"/>
    <w:rsid w:val="30FC739C"/>
    <w:rsid w:val="311C584B"/>
    <w:rsid w:val="312566B9"/>
    <w:rsid w:val="31275E90"/>
    <w:rsid w:val="312A5215"/>
    <w:rsid w:val="312B5ED3"/>
    <w:rsid w:val="31402948"/>
    <w:rsid w:val="31453715"/>
    <w:rsid w:val="314D6E54"/>
    <w:rsid w:val="315C608D"/>
    <w:rsid w:val="315F57E8"/>
    <w:rsid w:val="316D188C"/>
    <w:rsid w:val="316F5BA4"/>
    <w:rsid w:val="31701B38"/>
    <w:rsid w:val="3176279D"/>
    <w:rsid w:val="31794E91"/>
    <w:rsid w:val="318168E7"/>
    <w:rsid w:val="318765DF"/>
    <w:rsid w:val="31886E82"/>
    <w:rsid w:val="318E3C80"/>
    <w:rsid w:val="31945827"/>
    <w:rsid w:val="319B288F"/>
    <w:rsid w:val="31AE34DE"/>
    <w:rsid w:val="31B371B6"/>
    <w:rsid w:val="31CB6DB2"/>
    <w:rsid w:val="31CD6F8B"/>
    <w:rsid w:val="31D200FD"/>
    <w:rsid w:val="31D67624"/>
    <w:rsid w:val="31D75713"/>
    <w:rsid w:val="31DB3455"/>
    <w:rsid w:val="31F75EFF"/>
    <w:rsid w:val="31F97D80"/>
    <w:rsid w:val="31FB7654"/>
    <w:rsid w:val="31FF4887"/>
    <w:rsid w:val="320274E7"/>
    <w:rsid w:val="32035938"/>
    <w:rsid w:val="320A5AE9"/>
    <w:rsid w:val="321610B2"/>
    <w:rsid w:val="321D6FE5"/>
    <w:rsid w:val="32250B75"/>
    <w:rsid w:val="32263D45"/>
    <w:rsid w:val="3227669B"/>
    <w:rsid w:val="32291420"/>
    <w:rsid w:val="32356A97"/>
    <w:rsid w:val="3240150B"/>
    <w:rsid w:val="32463124"/>
    <w:rsid w:val="324E499A"/>
    <w:rsid w:val="324F1E45"/>
    <w:rsid w:val="325F1EA9"/>
    <w:rsid w:val="3267118D"/>
    <w:rsid w:val="3276317E"/>
    <w:rsid w:val="32817D7B"/>
    <w:rsid w:val="328855E4"/>
    <w:rsid w:val="329456C3"/>
    <w:rsid w:val="32957AA8"/>
    <w:rsid w:val="32A95302"/>
    <w:rsid w:val="32B17973"/>
    <w:rsid w:val="32B36180"/>
    <w:rsid w:val="32BB5035"/>
    <w:rsid w:val="32C1089D"/>
    <w:rsid w:val="32C95A8C"/>
    <w:rsid w:val="32CE6445"/>
    <w:rsid w:val="32D3237F"/>
    <w:rsid w:val="32DC0EB2"/>
    <w:rsid w:val="32EB591A"/>
    <w:rsid w:val="32EB76C8"/>
    <w:rsid w:val="32F02B12"/>
    <w:rsid w:val="32F742BF"/>
    <w:rsid w:val="33087C08"/>
    <w:rsid w:val="330F28A5"/>
    <w:rsid w:val="33244988"/>
    <w:rsid w:val="3328091C"/>
    <w:rsid w:val="3330332D"/>
    <w:rsid w:val="33357C1C"/>
    <w:rsid w:val="333948D8"/>
    <w:rsid w:val="33436D97"/>
    <w:rsid w:val="33484B1B"/>
    <w:rsid w:val="33501C21"/>
    <w:rsid w:val="33515C8A"/>
    <w:rsid w:val="33524AF4"/>
    <w:rsid w:val="33524ECE"/>
    <w:rsid w:val="33590DE0"/>
    <w:rsid w:val="335F3C12"/>
    <w:rsid w:val="33631D5F"/>
    <w:rsid w:val="336743E3"/>
    <w:rsid w:val="33701575"/>
    <w:rsid w:val="337544E7"/>
    <w:rsid w:val="33784CD4"/>
    <w:rsid w:val="3381002D"/>
    <w:rsid w:val="33845AEF"/>
    <w:rsid w:val="338A1C5E"/>
    <w:rsid w:val="338D02E2"/>
    <w:rsid w:val="33916300"/>
    <w:rsid w:val="33951EF8"/>
    <w:rsid w:val="339D5D33"/>
    <w:rsid w:val="339E2ACB"/>
    <w:rsid w:val="33AC1339"/>
    <w:rsid w:val="33AE48CC"/>
    <w:rsid w:val="33B51311"/>
    <w:rsid w:val="33B73A4E"/>
    <w:rsid w:val="33B9293B"/>
    <w:rsid w:val="33D55500"/>
    <w:rsid w:val="33DC27C9"/>
    <w:rsid w:val="33E10ACB"/>
    <w:rsid w:val="33ED56C2"/>
    <w:rsid w:val="33F3732D"/>
    <w:rsid w:val="34056007"/>
    <w:rsid w:val="34074FA3"/>
    <w:rsid w:val="340903D1"/>
    <w:rsid w:val="34115391"/>
    <w:rsid w:val="341D2EC6"/>
    <w:rsid w:val="341E27F0"/>
    <w:rsid w:val="342121ED"/>
    <w:rsid w:val="34332832"/>
    <w:rsid w:val="34384B8F"/>
    <w:rsid w:val="343B01DB"/>
    <w:rsid w:val="34443F98"/>
    <w:rsid w:val="344D6161"/>
    <w:rsid w:val="3456587C"/>
    <w:rsid w:val="34713BFD"/>
    <w:rsid w:val="34796F56"/>
    <w:rsid w:val="347E567B"/>
    <w:rsid w:val="34823EFC"/>
    <w:rsid w:val="34824267"/>
    <w:rsid w:val="3486725C"/>
    <w:rsid w:val="34891977"/>
    <w:rsid w:val="34891A92"/>
    <w:rsid w:val="348D35C7"/>
    <w:rsid w:val="348F2F18"/>
    <w:rsid w:val="34906DAF"/>
    <w:rsid w:val="3493286A"/>
    <w:rsid w:val="34943D90"/>
    <w:rsid w:val="34B14942"/>
    <w:rsid w:val="34B65AB4"/>
    <w:rsid w:val="34BD0A45"/>
    <w:rsid w:val="34EB2D5E"/>
    <w:rsid w:val="34F12F90"/>
    <w:rsid w:val="35022D2E"/>
    <w:rsid w:val="350608B2"/>
    <w:rsid w:val="350C08BE"/>
    <w:rsid w:val="350E58F0"/>
    <w:rsid w:val="3515212D"/>
    <w:rsid w:val="352073D1"/>
    <w:rsid w:val="35352E7D"/>
    <w:rsid w:val="35365E57"/>
    <w:rsid w:val="353741CE"/>
    <w:rsid w:val="354D466A"/>
    <w:rsid w:val="354F3A03"/>
    <w:rsid w:val="35607689"/>
    <w:rsid w:val="3561037B"/>
    <w:rsid w:val="35693C08"/>
    <w:rsid w:val="3569521C"/>
    <w:rsid w:val="356C7D8E"/>
    <w:rsid w:val="356E5D01"/>
    <w:rsid w:val="357320AE"/>
    <w:rsid w:val="357C7EED"/>
    <w:rsid w:val="35841E81"/>
    <w:rsid w:val="358A7C04"/>
    <w:rsid w:val="35977693"/>
    <w:rsid w:val="359B00FB"/>
    <w:rsid w:val="35CD7559"/>
    <w:rsid w:val="35CE46AE"/>
    <w:rsid w:val="35E02ECA"/>
    <w:rsid w:val="35E054DE"/>
    <w:rsid w:val="35F226EB"/>
    <w:rsid w:val="35F26FC0"/>
    <w:rsid w:val="35FB2318"/>
    <w:rsid w:val="35FE3BB6"/>
    <w:rsid w:val="36022C46"/>
    <w:rsid w:val="36034D29"/>
    <w:rsid w:val="36107BED"/>
    <w:rsid w:val="361115A1"/>
    <w:rsid w:val="362D7FF8"/>
    <w:rsid w:val="363470C6"/>
    <w:rsid w:val="36380454"/>
    <w:rsid w:val="36464CCC"/>
    <w:rsid w:val="36466F20"/>
    <w:rsid w:val="3651512A"/>
    <w:rsid w:val="36604C3B"/>
    <w:rsid w:val="36642B6C"/>
    <w:rsid w:val="36647515"/>
    <w:rsid w:val="367B6FB5"/>
    <w:rsid w:val="367F55E7"/>
    <w:rsid w:val="36914A2B"/>
    <w:rsid w:val="369A3EC3"/>
    <w:rsid w:val="369D1B80"/>
    <w:rsid w:val="36A007CA"/>
    <w:rsid w:val="36A50EB6"/>
    <w:rsid w:val="36B15179"/>
    <w:rsid w:val="36C175C6"/>
    <w:rsid w:val="36C21264"/>
    <w:rsid w:val="36C82C47"/>
    <w:rsid w:val="36D8295A"/>
    <w:rsid w:val="36D87F64"/>
    <w:rsid w:val="36DD557A"/>
    <w:rsid w:val="36E65199"/>
    <w:rsid w:val="36E83F1F"/>
    <w:rsid w:val="36EC3A0F"/>
    <w:rsid w:val="36FE4069"/>
    <w:rsid w:val="36FF4C08"/>
    <w:rsid w:val="37023232"/>
    <w:rsid w:val="371F4BBF"/>
    <w:rsid w:val="372E1735"/>
    <w:rsid w:val="374455F9"/>
    <w:rsid w:val="37460AB5"/>
    <w:rsid w:val="374B1A5B"/>
    <w:rsid w:val="37557806"/>
    <w:rsid w:val="37565214"/>
    <w:rsid w:val="375A12C0"/>
    <w:rsid w:val="37732382"/>
    <w:rsid w:val="37805E9B"/>
    <w:rsid w:val="378325C5"/>
    <w:rsid w:val="378571E0"/>
    <w:rsid w:val="378A2E2C"/>
    <w:rsid w:val="379530C6"/>
    <w:rsid w:val="37976071"/>
    <w:rsid w:val="3798282D"/>
    <w:rsid w:val="37B564F7"/>
    <w:rsid w:val="37B7401D"/>
    <w:rsid w:val="37C9239D"/>
    <w:rsid w:val="37D20E57"/>
    <w:rsid w:val="37D2266D"/>
    <w:rsid w:val="37DD4C8C"/>
    <w:rsid w:val="37E40B8A"/>
    <w:rsid w:val="37E868CC"/>
    <w:rsid w:val="37EA7BDA"/>
    <w:rsid w:val="37EB3CC7"/>
    <w:rsid w:val="37EE798C"/>
    <w:rsid w:val="37F05750"/>
    <w:rsid w:val="37F44FFE"/>
    <w:rsid w:val="37FF5EC8"/>
    <w:rsid w:val="3806155D"/>
    <w:rsid w:val="3809330B"/>
    <w:rsid w:val="380B6117"/>
    <w:rsid w:val="380E28C0"/>
    <w:rsid w:val="381A58BA"/>
    <w:rsid w:val="381E22EE"/>
    <w:rsid w:val="38256634"/>
    <w:rsid w:val="383E51B3"/>
    <w:rsid w:val="38404012"/>
    <w:rsid w:val="3847158B"/>
    <w:rsid w:val="3849678C"/>
    <w:rsid w:val="385201EA"/>
    <w:rsid w:val="385505E5"/>
    <w:rsid w:val="385555E4"/>
    <w:rsid w:val="38602906"/>
    <w:rsid w:val="386106E0"/>
    <w:rsid w:val="386121DB"/>
    <w:rsid w:val="38654298"/>
    <w:rsid w:val="386D4F37"/>
    <w:rsid w:val="386F06F8"/>
    <w:rsid w:val="386F48F8"/>
    <w:rsid w:val="387E5850"/>
    <w:rsid w:val="38884D2F"/>
    <w:rsid w:val="388A1EF2"/>
    <w:rsid w:val="388F6D48"/>
    <w:rsid w:val="38995E18"/>
    <w:rsid w:val="38BE762D"/>
    <w:rsid w:val="38CB2E0B"/>
    <w:rsid w:val="38CE00EA"/>
    <w:rsid w:val="38D56570"/>
    <w:rsid w:val="38E173A8"/>
    <w:rsid w:val="38F00953"/>
    <w:rsid w:val="390750D9"/>
    <w:rsid w:val="390D653D"/>
    <w:rsid w:val="39194863"/>
    <w:rsid w:val="391B3FFA"/>
    <w:rsid w:val="39253208"/>
    <w:rsid w:val="39284E12"/>
    <w:rsid w:val="392A3862"/>
    <w:rsid w:val="392B61FC"/>
    <w:rsid w:val="392F2027"/>
    <w:rsid w:val="394F4928"/>
    <w:rsid w:val="39542518"/>
    <w:rsid w:val="395568D4"/>
    <w:rsid w:val="39567866"/>
    <w:rsid w:val="395801D3"/>
    <w:rsid w:val="395974E0"/>
    <w:rsid w:val="395D72F1"/>
    <w:rsid w:val="396E2E01"/>
    <w:rsid w:val="39706B79"/>
    <w:rsid w:val="39737051"/>
    <w:rsid w:val="39835B15"/>
    <w:rsid w:val="39840742"/>
    <w:rsid w:val="399F120C"/>
    <w:rsid w:val="39A27F0D"/>
    <w:rsid w:val="39A909A1"/>
    <w:rsid w:val="39B51940"/>
    <w:rsid w:val="39BE516B"/>
    <w:rsid w:val="39D215E2"/>
    <w:rsid w:val="39D7744C"/>
    <w:rsid w:val="39D864CC"/>
    <w:rsid w:val="39EC3D26"/>
    <w:rsid w:val="39FF6177"/>
    <w:rsid w:val="3A015A23"/>
    <w:rsid w:val="3A0D63F8"/>
    <w:rsid w:val="3A0F6392"/>
    <w:rsid w:val="3A173499"/>
    <w:rsid w:val="3A173CF6"/>
    <w:rsid w:val="3A1C70CB"/>
    <w:rsid w:val="3A211C22"/>
    <w:rsid w:val="3A23240B"/>
    <w:rsid w:val="3A253286"/>
    <w:rsid w:val="3A2636DC"/>
    <w:rsid w:val="3A296D28"/>
    <w:rsid w:val="3A2C4FAA"/>
    <w:rsid w:val="3A2D31FD"/>
    <w:rsid w:val="3A32374C"/>
    <w:rsid w:val="3A323E2F"/>
    <w:rsid w:val="3A347611"/>
    <w:rsid w:val="3A3C3AC3"/>
    <w:rsid w:val="3A583C64"/>
    <w:rsid w:val="3A661D2A"/>
    <w:rsid w:val="3A7461F5"/>
    <w:rsid w:val="3A7A70F1"/>
    <w:rsid w:val="3A7D42E7"/>
    <w:rsid w:val="3A7D670E"/>
    <w:rsid w:val="3A810912"/>
    <w:rsid w:val="3A824DB6"/>
    <w:rsid w:val="3A856654"/>
    <w:rsid w:val="3A895F1A"/>
    <w:rsid w:val="3A8A3C6B"/>
    <w:rsid w:val="3A8D5509"/>
    <w:rsid w:val="3A922B1F"/>
    <w:rsid w:val="3AA47EC1"/>
    <w:rsid w:val="3AAD1707"/>
    <w:rsid w:val="3AAF38F1"/>
    <w:rsid w:val="3AB413D1"/>
    <w:rsid w:val="3AC05C10"/>
    <w:rsid w:val="3AC75562"/>
    <w:rsid w:val="3AC94911"/>
    <w:rsid w:val="3ACC7DDF"/>
    <w:rsid w:val="3ACE216B"/>
    <w:rsid w:val="3ACE7FFB"/>
    <w:rsid w:val="3AD072FD"/>
    <w:rsid w:val="3AD15428"/>
    <w:rsid w:val="3AD44EE6"/>
    <w:rsid w:val="3ADD50BB"/>
    <w:rsid w:val="3ADE5D64"/>
    <w:rsid w:val="3AE25855"/>
    <w:rsid w:val="3AED318F"/>
    <w:rsid w:val="3B085695"/>
    <w:rsid w:val="3B263535"/>
    <w:rsid w:val="3B2B1381"/>
    <w:rsid w:val="3B2D429E"/>
    <w:rsid w:val="3B31058A"/>
    <w:rsid w:val="3B342DF9"/>
    <w:rsid w:val="3B4770E1"/>
    <w:rsid w:val="3B503443"/>
    <w:rsid w:val="3B551C29"/>
    <w:rsid w:val="3B5D7034"/>
    <w:rsid w:val="3B626996"/>
    <w:rsid w:val="3B6312E8"/>
    <w:rsid w:val="3B700067"/>
    <w:rsid w:val="3B716BE4"/>
    <w:rsid w:val="3B750477"/>
    <w:rsid w:val="3B7B1805"/>
    <w:rsid w:val="3B8C57C0"/>
    <w:rsid w:val="3B8E3B9E"/>
    <w:rsid w:val="3B8F3603"/>
    <w:rsid w:val="3B9A2BA5"/>
    <w:rsid w:val="3BA0301A"/>
    <w:rsid w:val="3BB158CF"/>
    <w:rsid w:val="3BBA0580"/>
    <w:rsid w:val="3BC14B4C"/>
    <w:rsid w:val="3BD00198"/>
    <w:rsid w:val="3BD86C58"/>
    <w:rsid w:val="3BE431A3"/>
    <w:rsid w:val="3BE473AB"/>
    <w:rsid w:val="3BF07AFD"/>
    <w:rsid w:val="3BF70E8C"/>
    <w:rsid w:val="3C101F4E"/>
    <w:rsid w:val="3C11114C"/>
    <w:rsid w:val="3C1201E9"/>
    <w:rsid w:val="3C174336"/>
    <w:rsid w:val="3C213BF5"/>
    <w:rsid w:val="3C2B4835"/>
    <w:rsid w:val="3C394A07"/>
    <w:rsid w:val="3C3C0CD2"/>
    <w:rsid w:val="3C430575"/>
    <w:rsid w:val="3C4758CA"/>
    <w:rsid w:val="3C495460"/>
    <w:rsid w:val="3C4B19C7"/>
    <w:rsid w:val="3C5203FE"/>
    <w:rsid w:val="3C6504EB"/>
    <w:rsid w:val="3C7526A2"/>
    <w:rsid w:val="3C853D67"/>
    <w:rsid w:val="3C8D7A42"/>
    <w:rsid w:val="3C926E07"/>
    <w:rsid w:val="3C950F0C"/>
    <w:rsid w:val="3C9A24A2"/>
    <w:rsid w:val="3C9C1A33"/>
    <w:rsid w:val="3C9E1825"/>
    <w:rsid w:val="3CA1529C"/>
    <w:rsid w:val="3CBC3285"/>
    <w:rsid w:val="3CCA6B71"/>
    <w:rsid w:val="3CCF35B3"/>
    <w:rsid w:val="3CE138EA"/>
    <w:rsid w:val="3CE807A0"/>
    <w:rsid w:val="3CEC29B6"/>
    <w:rsid w:val="3CED6733"/>
    <w:rsid w:val="3CF25AF7"/>
    <w:rsid w:val="3D033860"/>
    <w:rsid w:val="3D0A7413"/>
    <w:rsid w:val="3D0E0B83"/>
    <w:rsid w:val="3D0F48FB"/>
    <w:rsid w:val="3D0F66A9"/>
    <w:rsid w:val="3D136199"/>
    <w:rsid w:val="3D1E5236"/>
    <w:rsid w:val="3D287393"/>
    <w:rsid w:val="3D2F2AD1"/>
    <w:rsid w:val="3D332398"/>
    <w:rsid w:val="3D3A6D34"/>
    <w:rsid w:val="3D4520CB"/>
    <w:rsid w:val="3D477BF1"/>
    <w:rsid w:val="3D491BBB"/>
    <w:rsid w:val="3D501E56"/>
    <w:rsid w:val="3D567E34"/>
    <w:rsid w:val="3D610D50"/>
    <w:rsid w:val="3D6407A3"/>
    <w:rsid w:val="3D6562C9"/>
    <w:rsid w:val="3D6A1B31"/>
    <w:rsid w:val="3D6B695F"/>
    <w:rsid w:val="3D766728"/>
    <w:rsid w:val="3D7B5AED"/>
    <w:rsid w:val="3D830958"/>
    <w:rsid w:val="3D8C4172"/>
    <w:rsid w:val="3D8E3A72"/>
    <w:rsid w:val="3D9A2417"/>
    <w:rsid w:val="3D9D1F07"/>
    <w:rsid w:val="3DA33C32"/>
    <w:rsid w:val="3DA46DF1"/>
    <w:rsid w:val="3DAB4624"/>
    <w:rsid w:val="3DB04FD3"/>
    <w:rsid w:val="3DB8289D"/>
    <w:rsid w:val="3DDA5C90"/>
    <w:rsid w:val="3DE477C2"/>
    <w:rsid w:val="3DEB4A20"/>
    <w:rsid w:val="3DF134AA"/>
    <w:rsid w:val="3DF371D0"/>
    <w:rsid w:val="3DF462C3"/>
    <w:rsid w:val="3DF5589F"/>
    <w:rsid w:val="3E025B80"/>
    <w:rsid w:val="3E0E69B8"/>
    <w:rsid w:val="3E101D1C"/>
    <w:rsid w:val="3E1877DF"/>
    <w:rsid w:val="3E20310F"/>
    <w:rsid w:val="3E2B6CD1"/>
    <w:rsid w:val="3E2D55BB"/>
    <w:rsid w:val="3E3642DC"/>
    <w:rsid w:val="3E3A0EB7"/>
    <w:rsid w:val="3E4D1237"/>
    <w:rsid w:val="3E502AD5"/>
    <w:rsid w:val="3E612F34"/>
    <w:rsid w:val="3E614CE2"/>
    <w:rsid w:val="3E6807DB"/>
    <w:rsid w:val="3E686071"/>
    <w:rsid w:val="3E6B3DB3"/>
    <w:rsid w:val="3E706473"/>
    <w:rsid w:val="3E764224"/>
    <w:rsid w:val="3E7762B4"/>
    <w:rsid w:val="3E78202C"/>
    <w:rsid w:val="3E883D6C"/>
    <w:rsid w:val="3E8B7FB1"/>
    <w:rsid w:val="3E8D1F7B"/>
    <w:rsid w:val="3E95498C"/>
    <w:rsid w:val="3E9A0C95"/>
    <w:rsid w:val="3E9B4698"/>
    <w:rsid w:val="3EAD5DCC"/>
    <w:rsid w:val="3EAE33E2"/>
    <w:rsid w:val="3EB04EF5"/>
    <w:rsid w:val="3EB968CD"/>
    <w:rsid w:val="3EBA43F3"/>
    <w:rsid w:val="3ECA6D2C"/>
    <w:rsid w:val="3EE75DB1"/>
    <w:rsid w:val="3EE762D2"/>
    <w:rsid w:val="3EE81050"/>
    <w:rsid w:val="3EE93B81"/>
    <w:rsid w:val="3EFB0C93"/>
    <w:rsid w:val="3F010273"/>
    <w:rsid w:val="3F011085"/>
    <w:rsid w:val="3F1434CE"/>
    <w:rsid w:val="3F281CA4"/>
    <w:rsid w:val="3F282BD9"/>
    <w:rsid w:val="3F285800"/>
    <w:rsid w:val="3F3C12AC"/>
    <w:rsid w:val="3F422D66"/>
    <w:rsid w:val="3F47037C"/>
    <w:rsid w:val="3F520ACF"/>
    <w:rsid w:val="3F5642B0"/>
    <w:rsid w:val="3F5E627C"/>
    <w:rsid w:val="3F6D76B7"/>
    <w:rsid w:val="3F74457F"/>
    <w:rsid w:val="3F7F5270"/>
    <w:rsid w:val="3F7F7B16"/>
    <w:rsid w:val="3F80563C"/>
    <w:rsid w:val="3F836EDA"/>
    <w:rsid w:val="3F896774"/>
    <w:rsid w:val="3F8C5D8F"/>
    <w:rsid w:val="3F93711E"/>
    <w:rsid w:val="3F962049"/>
    <w:rsid w:val="3FA37EA3"/>
    <w:rsid w:val="3FA4761E"/>
    <w:rsid w:val="3FA806EF"/>
    <w:rsid w:val="3FAB3F3C"/>
    <w:rsid w:val="3FB451AA"/>
    <w:rsid w:val="3FD45853"/>
    <w:rsid w:val="3FD65C04"/>
    <w:rsid w:val="3FD80FD4"/>
    <w:rsid w:val="3FE012B4"/>
    <w:rsid w:val="3FEA088C"/>
    <w:rsid w:val="3FED73CA"/>
    <w:rsid w:val="3FF04570"/>
    <w:rsid w:val="3FF97C22"/>
    <w:rsid w:val="400C4038"/>
    <w:rsid w:val="400F2F37"/>
    <w:rsid w:val="402002DC"/>
    <w:rsid w:val="4025169F"/>
    <w:rsid w:val="40271F5C"/>
    <w:rsid w:val="402B4C75"/>
    <w:rsid w:val="402D7572"/>
    <w:rsid w:val="402E32EA"/>
    <w:rsid w:val="40302BBE"/>
    <w:rsid w:val="403B2A9D"/>
    <w:rsid w:val="403C5CDE"/>
    <w:rsid w:val="4047615A"/>
    <w:rsid w:val="40502771"/>
    <w:rsid w:val="40534544"/>
    <w:rsid w:val="4058639A"/>
    <w:rsid w:val="406367F6"/>
    <w:rsid w:val="4064002A"/>
    <w:rsid w:val="40736CE4"/>
    <w:rsid w:val="40736F4F"/>
    <w:rsid w:val="407A208B"/>
    <w:rsid w:val="407F0314"/>
    <w:rsid w:val="40A94775"/>
    <w:rsid w:val="40B21825"/>
    <w:rsid w:val="40BA4B7E"/>
    <w:rsid w:val="40C33A2D"/>
    <w:rsid w:val="40C477AB"/>
    <w:rsid w:val="40DE09B8"/>
    <w:rsid w:val="40F005A0"/>
    <w:rsid w:val="40FF64E3"/>
    <w:rsid w:val="410302D3"/>
    <w:rsid w:val="410D2F00"/>
    <w:rsid w:val="411A4C6D"/>
    <w:rsid w:val="412A45D8"/>
    <w:rsid w:val="412A691E"/>
    <w:rsid w:val="412B5F23"/>
    <w:rsid w:val="412C782A"/>
    <w:rsid w:val="412D2400"/>
    <w:rsid w:val="41306BEE"/>
    <w:rsid w:val="413B561F"/>
    <w:rsid w:val="41456B3D"/>
    <w:rsid w:val="41510AA7"/>
    <w:rsid w:val="415121A7"/>
    <w:rsid w:val="41610E51"/>
    <w:rsid w:val="41614FF9"/>
    <w:rsid w:val="41636FC4"/>
    <w:rsid w:val="416B7C26"/>
    <w:rsid w:val="416C5E78"/>
    <w:rsid w:val="417B430D"/>
    <w:rsid w:val="417D4941"/>
    <w:rsid w:val="417E4998"/>
    <w:rsid w:val="41870F04"/>
    <w:rsid w:val="418D1221"/>
    <w:rsid w:val="4191198C"/>
    <w:rsid w:val="41A15696"/>
    <w:rsid w:val="41A53056"/>
    <w:rsid w:val="41A76DD3"/>
    <w:rsid w:val="41AC44C7"/>
    <w:rsid w:val="41AC4AD8"/>
    <w:rsid w:val="41B76C22"/>
    <w:rsid w:val="41CA0DF1"/>
    <w:rsid w:val="41D140CE"/>
    <w:rsid w:val="41D53675"/>
    <w:rsid w:val="41DB68B9"/>
    <w:rsid w:val="41DF1AEB"/>
    <w:rsid w:val="41F12885"/>
    <w:rsid w:val="41F66C78"/>
    <w:rsid w:val="41FA1D1A"/>
    <w:rsid w:val="42134546"/>
    <w:rsid w:val="421546B0"/>
    <w:rsid w:val="4221640B"/>
    <w:rsid w:val="42291FBB"/>
    <w:rsid w:val="422C5607"/>
    <w:rsid w:val="42350960"/>
    <w:rsid w:val="423D15C3"/>
    <w:rsid w:val="42446DF5"/>
    <w:rsid w:val="424757AB"/>
    <w:rsid w:val="42525EAF"/>
    <w:rsid w:val="42664FBD"/>
    <w:rsid w:val="42771FC5"/>
    <w:rsid w:val="42894808"/>
    <w:rsid w:val="428A31E3"/>
    <w:rsid w:val="428D4A64"/>
    <w:rsid w:val="428D5136"/>
    <w:rsid w:val="429409DC"/>
    <w:rsid w:val="4296401C"/>
    <w:rsid w:val="42976F25"/>
    <w:rsid w:val="429D65A5"/>
    <w:rsid w:val="42A81C22"/>
    <w:rsid w:val="42AD642A"/>
    <w:rsid w:val="42AD752A"/>
    <w:rsid w:val="42AE0712"/>
    <w:rsid w:val="42AE5E51"/>
    <w:rsid w:val="42B23D5F"/>
    <w:rsid w:val="42BC4F5E"/>
    <w:rsid w:val="42C121F4"/>
    <w:rsid w:val="42C53A9C"/>
    <w:rsid w:val="42C711D8"/>
    <w:rsid w:val="42C97A8B"/>
    <w:rsid w:val="42DA361B"/>
    <w:rsid w:val="42DD2F74"/>
    <w:rsid w:val="42EA3629"/>
    <w:rsid w:val="42F779C3"/>
    <w:rsid w:val="42FB2F2B"/>
    <w:rsid w:val="430F5343"/>
    <w:rsid w:val="431A7B56"/>
    <w:rsid w:val="431F75E1"/>
    <w:rsid w:val="43210EE4"/>
    <w:rsid w:val="432A7D99"/>
    <w:rsid w:val="43397FDC"/>
    <w:rsid w:val="433C3B8B"/>
    <w:rsid w:val="433F136A"/>
    <w:rsid w:val="434075BC"/>
    <w:rsid w:val="43414752"/>
    <w:rsid w:val="43432C09"/>
    <w:rsid w:val="434B5204"/>
    <w:rsid w:val="4352109E"/>
    <w:rsid w:val="43582AB4"/>
    <w:rsid w:val="435A7F52"/>
    <w:rsid w:val="436314FD"/>
    <w:rsid w:val="436D5ED7"/>
    <w:rsid w:val="43852784"/>
    <w:rsid w:val="439C056B"/>
    <w:rsid w:val="43AD2778"/>
    <w:rsid w:val="43B35FE0"/>
    <w:rsid w:val="43BD6E5F"/>
    <w:rsid w:val="43C33DCA"/>
    <w:rsid w:val="43D96E6A"/>
    <w:rsid w:val="43DB5141"/>
    <w:rsid w:val="43DD46A6"/>
    <w:rsid w:val="43F25EF5"/>
    <w:rsid w:val="43FA732A"/>
    <w:rsid w:val="44046CFA"/>
    <w:rsid w:val="440B79EF"/>
    <w:rsid w:val="441F1474"/>
    <w:rsid w:val="44242A3A"/>
    <w:rsid w:val="44255188"/>
    <w:rsid w:val="442577CC"/>
    <w:rsid w:val="44315157"/>
    <w:rsid w:val="44323381"/>
    <w:rsid w:val="443640EC"/>
    <w:rsid w:val="443B6ACE"/>
    <w:rsid w:val="443D1CA4"/>
    <w:rsid w:val="443D3AFC"/>
    <w:rsid w:val="443E0904"/>
    <w:rsid w:val="443E17A2"/>
    <w:rsid w:val="443F7871"/>
    <w:rsid w:val="44483EC1"/>
    <w:rsid w:val="44587568"/>
    <w:rsid w:val="445F1470"/>
    <w:rsid w:val="445F7F16"/>
    <w:rsid w:val="446217C8"/>
    <w:rsid w:val="44723EA2"/>
    <w:rsid w:val="447D65EE"/>
    <w:rsid w:val="448E1D24"/>
    <w:rsid w:val="448F2126"/>
    <w:rsid w:val="44937E24"/>
    <w:rsid w:val="449A71A0"/>
    <w:rsid w:val="449C4CC6"/>
    <w:rsid w:val="44A40D42"/>
    <w:rsid w:val="44A667A7"/>
    <w:rsid w:val="44C141C3"/>
    <w:rsid w:val="44CB6195"/>
    <w:rsid w:val="44CE660D"/>
    <w:rsid w:val="44D02D32"/>
    <w:rsid w:val="44D46486"/>
    <w:rsid w:val="44D73F50"/>
    <w:rsid w:val="44DC0B83"/>
    <w:rsid w:val="44DF6586"/>
    <w:rsid w:val="44E7318D"/>
    <w:rsid w:val="44E86501"/>
    <w:rsid w:val="44EC107E"/>
    <w:rsid w:val="44ED51DB"/>
    <w:rsid w:val="44EF214B"/>
    <w:rsid w:val="44F97EDF"/>
    <w:rsid w:val="45156055"/>
    <w:rsid w:val="45197B5B"/>
    <w:rsid w:val="452151CC"/>
    <w:rsid w:val="45232CF2"/>
    <w:rsid w:val="45246A6A"/>
    <w:rsid w:val="453A003B"/>
    <w:rsid w:val="453C0257"/>
    <w:rsid w:val="453F4DD3"/>
    <w:rsid w:val="45450B59"/>
    <w:rsid w:val="455B6133"/>
    <w:rsid w:val="456A4DC4"/>
    <w:rsid w:val="456C1406"/>
    <w:rsid w:val="45837C34"/>
    <w:rsid w:val="458F65D9"/>
    <w:rsid w:val="45965BB9"/>
    <w:rsid w:val="459D4D36"/>
    <w:rsid w:val="45A4384A"/>
    <w:rsid w:val="45AD09A6"/>
    <w:rsid w:val="45B1654F"/>
    <w:rsid w:val="45B20519"/>
    <w:rsid w:val="45CC15DB"/>
    <w:rsid w:val="45D109A0"/>
    <w:rsid w:val="45D33185"/>
    <w:rsid w:val="45F14B9E"/>
    <w:rsid w:val="45FC0381"/>
    <w:rsid w:val="45FF375F"/>
    <w:rsid w:val="46024FFD"/>
    <w:rsid w:val="460525CD"/>
    <w:rsid w:val="46062C07"/>
    <w:rsid w:val="46072613"/>
    <w:rsid w:val="461710E5"/>
    <w:rsid w:val="461855F7"/>
    <w:rsid w:val="46294EC2"/>
    <w:rsid w:val="463364C0"/>
    <w:rsid w:val="463D1F4F"/>
    <w:rsid w:val="46437606"/>
    <w:rsid w:val="464457BA"/>
    <w:rsid w:val="464D3FEA"/>
    <w:rsid w:val="46516CA2"/>
    <w:rsid w:val="46585D6C"/>
    <w:rsid w:val="465B0A18"/>
    <w:rsid w:val="465B196D"/>
    <w:rsid w:val="467A2DE5"/>
    <w:rsid w:val="467C6146"/>
    <w:rsid w:val="467D4684"/>
    <w:rsid w:val="46811F3E"/>
    <w:rsid w:val="46853538"/>
    <w:rsid w:val="469D0194"/>
    <w:rsid w:val="46AB54E5"/>
    <w:rsid w:val="46AC6D17"/>
    <w:rsid w:val="46B03E5E"/>
    <w:rsid w:val="46BF2EEE"/>
    <w:rsid w:val="46C87FF5"/>
    <w:rsid w:val="46D87B0C"/>
    <w:rsid w:val="46DA1FB9"/>
    <w:rsid w:val="46DB30D4"/>
    <w:rsid w:val="46E6053D"/>
    <w:rsid w:val="46EE655F"/>
    <w:rsid w:val="46FB55D2"/>
    <w:rsid w:val="47071C74"/>
    <w:rsid w:val="471E5E67"/>
    <w:rsid w:val="4723522B"/>
    <w:rsid w:val="472901B7"/>
    <w:rsid w:val="472E3BD0"/>
    <w:rsid w:val="472F3046"/>
    <w:rsid w:val="47352751"/>
    <w:rsid w:val="473C00AD"/>
    <w:rsid w:val="474E39F5"/>
    <w:rsid w:val="47504D8D"/>
    <w:rsid w:val="475F1FDB"/>
    <w:rsid w:val="476002D2"/>
    <w:rsid w:val="47680E90"/>
    <w:rsid w:val="47680EBB"/>
    <w:rsid w:val="47744EFD"/>
    <w:rsid w:val="47745A86"/>
    <w:rsid w:val="47786CD0"/>
    <w:rsid w:val="477C24BE"/>
    <w:rsid w:val="479B74B7"/>
    <w:rsid w:val="47A52DC3"/>
    <w:rsid w:val="47B972D2"/>
    <w:rsid w:val="47CE7B04"/>
    <w:rsid w:val="47D22BC7"/>
    <w:rsid w:val="47D567FA"/>
    <w:rsid w:val="47D66F89"/>
    <w:rsid w:val="47D74267"/>
    <w:rsid w:val="47E03A30"/>
    <w:rsid w:val="47EE40C4"/>
    <w:rsid w:val="47EF3AA7"/>
    <w:rsid w:val="47EF7803"/>
    <w:rsid w:val="4800012E"/>
    <w:rsid w:val="480E6E35"/>
    <w:rsid w:val="481535EE"/>
    <w:rsid w:val="48175F8B"/>
    <w:rsid w:val="481D45BE"/>
    <w:rsid w:val="481D4A12"/>
    <w:rsid w:val="48223734"/>
    <w:rsid w:val="483C70DD"/>
    <w:rsid w:val="484721EA"/>
    <w:rsid w:val="484908DB"/>
    <w:rsid w:val="484B4D8D"/>
    <w:rsid w:val="4851461E"/>
    <w:rsid w:val="485A79CB"/>
    <w:rsid w:val="485D476D"/>
    <w:rsid w:val="485D651B"/>
    <w:rsid w:val="48713109"/>
    <w:rsid w:val="487970CD"/>
    <w:rsid w:val="48820171"/>
    <w:rsid w:val="4887454E"/>
    <w:rsid w:val="4888456C"/>
    <w:rsid w:val="48A51C70"/>
    <w:rsid w:val="48A524D6"/>
    <w:rsid w:val="48AA54D8"/>
    <w:rsid w:val="48B12F1D"/>
    <w:rsid w:val="48B2721C"/>
    <w:rsid w:val="48B85E47"/>
    <w:rsid w:val="48BC66EE"/>
    <w:rsid w:val="48C77A88"/>
    <w:rsid w:val="48CA4EAD"/>
    <w:rsid w:val="48E00EFA"/>
    <w:rsid w:val="48E93727"/>
    <w:rsid w:val="48F6071D"/>
    <w:rsid w:val="48F609CD"/>
    <w:rsid w:val="48FA1FBB"/>
    <w:rsid w:val="48FD7CFE"/>
    <w:rsid w:val="49095033"/>
    <w:rsid w:val="491312CF"/>
    <w:rsid w:val="492A3ABB"/>
    <w:rsid w:val="492D0FDA"/>
    <w:rsid w:val="492E6109"/>
    <w:rsid w:val="492E6984"/>
    <w:rsid w:val="493108C7"/>
    <w:rsid w:val="49320E3E"/>
    <w:rsid w:val="49353CB9"/>
    <w:rsid w:val="49393B07"/>
    <w:rsid w:val="493B4F03"/>
    <w:rsid w:val="493C6A78"/>
    <w:rsid w:val="493E459E"/>
    <w:rsid w:val="493F0316"/>
    <w:rsid w:val="495101BA"/>
    <w:rsid w:val="49555444"/>
    <w:rsid w:val="495723CC"/>
    <w:rsid w:val="49586595"/>
    <w:rsid w:val="49634005"/>
    <w:rsid w:val="496C1724"/>
    <w:rsid w:val="49757894"/>
    <w:rsid w:val="49785C10"/>
    <w:rsid w:val="497A6D30"/>
    <w:rsid w:val="497A75A0"/>
    <w:rsid w:val="497E0E3E"/>
    <w:rsid w:val="498A7175"/>
    <w:rsid w:val="49971F00"/>
    <w:rsid w:val="499804E8"/>
    <w:rsid w:val="499A554C"/>
    <w:rsid w:val="49A12AC4"/>
    <w:rsid w:val="49B4660E"/>
    <w:rsid w:val="49C0011B"/>
    <w:rsid w:val="49C2281B"/>
    <w:rsid w:val="49C371CF"/>
    <w:rsid w:val="49D07257"/>
    <w:rsid w:val="49D26F45"/>
    <w:rsid w:val="49D46CB0"/>
    <w:rsid w:val="49D66254"/>
    <w:rsid w:val="49DD5ACD"/>
    <w:rsid w:val="49DE368B"/>
    <w:rsid w:val="49F66C1B"/>
    <w:rsid w:val="49F75E2D"/>
    <w:rsid w:val="49F77BEA"/>
    <w:rsid w:val="49F8145A"/>
    <w:rsid w:val="4A050C18"/>
    <w:rsid w:val="4A064990"/>
    <w:rsid w:val="4A1F71D6"/>
    <w:rsid w:val="4A205A52"/>
    <w:rsid w:val="4A225C6E"/>
    <w:rsid w:val="4A2F53F3"/>
    <w:rsid w:val="4A370FED"/>
    <w:rsid w:val="4A3D2296"/>
    <w:rsid w:val="4A40551E"/>
    <w:rsid w:val="4A410A06"/>
    <w:rsid w:val="4A4534F8"/>
    <w:rsid w:val="4A4D0548"/>
    <w:rsid w:val="4A532E7E"/>
    <w:rsid w:val="4A5C2781"/>
    <w:rsid w:val="4A5E657A"/>
    <w:rsid w:val="4A6532F8"/>
    <w:rsid w:val="4A6873F9"/>
    <w:rsid w:val="4A722025"/>
    <w:rsid w:val="4A771C12"/>
    <w:rsid w:val="4A795D9B"/>
    <w:rsid w:val="4A7F4E6E"/>
    <w:rsid w:val="4A863467"/>
    <w:rsid w:val="4A8E3303"/>
    <w:rsid w:val="4A924464"/>
    <w:rsid w:val="4A9E77DA"/>
    <w:rsid w:val="4AA108A3"/>
    <w:rsid w:val="4AA2290B"/>
    <w:rsid w:val="4AA30431"/>
    <w:rsid w:val="4AA956FA"/>
    <w:rsid w:val="4AAE5336"/>
    <w:rsid w:val="4AB006E9"/>
    <w:rsid w:val="4AB131AC"/>
    <w:rsid w:val="4AB91C59"/>
    <w:rsid w:val="4ACE31B8"/>
    <w:rsid w:val="4AD14F9E"/>
    <w:rsid w:val="4AD54C00"/>
    <w:rsid w:val="4AD64009"/>
    <w:rsid w:val="4ADD7DE7"/>
    <w:rsid w:val="4ADF6F8E"/>
    <w:rsid w:val="4AE41175"/>
    <w:rsid w:val="4AE42F23"/>
    <w:rsid w:val="4AFB026D"/>
    <w:rsid w:val="4AFD2237"/>
    <w:rsid w:val="4AFD23DC"/>
    <w:rsid w:val="4B0D4F28"/>
    <w:rsid w:val="4B1032B0"/>
    <w:rsid w:val="4B20746B"/>
    <w:rsid w:val="4B271062"/>
    <w:rsid w:val="4B2C4CC9"/>
    <w:rsid w:val="4B2D30CB"/>
    <w:rsid w:val="4B301ACF"/>
    <w:rsid w:val="4B3C128B"/>
    <w:rsid w:val="4B3C501C"/>
    <w:rsid w:val="4B43686F"/>
    <w:rsid w:val="4B46215F"/>
    <w:rsid w:val="4B50680B"/>
    <w:rsid w:val="4B582BCD"/>
    <w:rsid w:val="4B5859EE"/>
    <w:rsid w:val="4B6A35F4"/>
    <w:rsid w:val="4B6A369F"/>
    <w:rsid w:val="4B71112D"/>
    <w:rsid w:val="4B717309"/>
    <w:rsid w:val="4B97407A"/>
    <w:rsid w:val="4B985147"/>
    <w:rsid w:val="4B9C34EA"/>
    <w:rsid w:val="4BA37FEB"/>
    <w:rsid w:val="4BA426B2"/>
    <w:rsid w:val="4BA77DDA"/>
    <w:rsid w:val="4BAB1C93"/>
    <w:rsid w:val="4BAE4439"/>
    <w:rsid w:val="4BB24DCF"/>
    <w:rsid w:val="4BB7357F"/>
    <w:rsid w:val="4BBC7BF0"/>
    <w:rsid w:val="4BCD77D6"/>
    <w:rsid w:val="4BD2790E"/>
    <w:rsid w:val="4BDB5F41"/>
    <w:rsid w:val="4BDF36EB"/>
    <w:rsid w:val="4BE64A79"/>
    <w:rsid w:val="4BE807F1"/>
    <w:rsid w:val="4BF559FF"/>
    <w:rsid w:val="4BF841D3"/>
    <w:rsid w:val="4C05180D"/>
    <w:rsid w:val="4C08500C"/>
    <w:rsid w:val="4C1415E6"/>
    <w:rsid w:val="4C1C50AE"/>
    <w:rsid w:val="4C2869FC"/>
    <w:rsid w:val="4C3B4FDC"/>
    <w:rsid w:val="4C456D64"/>
    <w:rsid w:val="4C5145E8"/>
    <w:rsid w:val="4C575977"/>
    <w:rsid w:val="4C5E497C"/>
    <w:rsid w:val="4C6E0C92"/>
    <w:rsid w:val="4C72630D"/>
    <w:rsid w:val="4C7C7C27"/>
    <w:rsid w:val="4C8B180D"/>
    <w:rsid w:val="4C96649F"/>
    <w:rsid w:val="4C995102"/>
    <w:rsid w:val="4C997ACD"/>
    <w:rsid w:val="4C9A68E4"/>
    <w:rsid w:val="4C9C5ACA"/>
    <w:rsid w:val="4CA74208"/>
    <w:rsid w:val="4CA85360"/>
    <w:rsid w:val="4CA87053"/>
    <w:rsid w:val="4CAE37E9"/>
    <w:rsid w:val="4CB93F3C"/>
    <w:rsid w:val="4CD11285"/>
    <w:rsid w:val="4CD4216F"/>
    <w:rsid w:val="4CD77A52"/>
    <w:rsid w:val="4CE627DD"/>
    <w:rsid w:val="4CEA0599"/>
    <w:rsid w:val="4CF431C6"/>
    <w:rsid w:val="4CF96DDA"/>
    <w:rsid w:val="4D0039E7"/>
    <w:rsid w:val="4D007DBC"/>
    <w:rsid w:val="4D037E68"/>
    <w:rsid w:val="4D066AEF"/>
    <w:rsid w:val="4D067B4C"/>
    <w:rsid w:val="4D144ECF"/>
    <w:rsid w:val="4D1A1298"/>
    <w:rsid w:val="4D1C1903"/>
    <w:rsid w:val="4D281F1A"/>
    <w:rsid w:val="4D3A40DE"/>
    <w:rsid w:val="4D4203D5"/>
    <w:rsid w:val="4D425B8B"/>
    <w:rsid w:val="4D466E89"/>
    <w:rsid w:val="4D487C17"/>
    <w:rsid w:val="4D497A62"/>
    <w:rsid w:val="4D5437E0"/>
    <w:rsid w:val="4D646E93"/>
    <w:rsid w:val="4D655613"/>
    <w:rsid w:val="4D672C56"/>
    <w:rsid w:val="4D697710"/>
    <w:rsid w:val="4D6B16DA"/>
    <w:rsid w:val="4D707DE0"/>
    <w:rsid w:val="4D84279B"/>
    <w:rsid w:val="4D89273B"/>
    <w:rsid w:val="4D953834"/>
    <w:rsid w:val="4D9B1A27"/>
    <w:rsid w:val="4DAF41A0"/>
    <w:rsid w:val="4DB03590"/>
    <w:rsid w:val="4DB3691B"/>
    <w:rsid w:val="4DBE3EFF"/>
    <w:rsid w:val="4DC1579E"/>
    <w:rsid w:val="4DC42551"/>
    <w:rsid w:val="4DCA5F72"/>
    <w:rsid w:val="4DCC3EF8"/>
    <w:rsid w:val="4DD54DA5"/>
    <w:rsid w:val="4DD97EC3"/>
    <w:rsid w:val="4DDB254D"/>
    <w:rsid w:val="4DDE38D0"/>
    <w:rsid w:val="4DE20732"/>
    <w:rsid w:val="4DED4BFE"/>
    <w:rsid w:val="4DEF5972"/>
    <w:rsid w:val="4DF72F6D"/>
    <w:rsid w:val="4DFA0CB0"/>
    <w:rsid w:val="4DFA480C"/>
    <w:rsid w:val="4DFF5532"/>
    <w:rsid w:val="4E0324FD"/>
    <w:rsid w:val="4E0D470F"/>
    <w:rsid w:val="4E10402F"/>
    <w:rsid w:val="4E122376"/>
    <w:rsid w:val="4E175B19"/>
    <w:rsid w:val="4E19322E"/>
    <w:rsid w:val="4E1C35CB"/>
    <w:rsid w:val="4E213F3E"/>
    <w:rsid w:val="4E397133"/>
    <w:rsid w:val="4E3C6BD2"/>
    <w:rsid w:val="4E423C1B"/>
    <w:rsid w:val="4E45017D"/>
    <w:rsid w:val="4E520625"/>
    <w:rsid w:val="4E555EE6"/>
    <w:rsid w:val="4E5B7900"/>
    <w:rsid w:val="4E656129"/>
    <w:rsid w:val="4E671631"/>
    <w:rsid w:val="4E6D29C4"/>
    <w:rsid w:val="4E807407"/>
    <w:rsid w:val="4E901197"/>
    <w:rsid w:val="4E9702AC"/>
    <w:rsid w:val="4EA1672E"/>
    <w:rsid w:val="4EA57EB3"/>
    <w:rsid w:val="4EC05A55"/>
    <w:rsid w:val="4ECB67EB"/>
    <w:rsid w:val="4ECC43FA"/>
    <w:rsid w:val="4ECF5C98"/>
    <w:rsid w:val="4EE10741"/>
    <w:rsid w:val="4EF46EAF"/>
    <w:rsid w:val="4F022943"/>
    <w:rsid w:val="4F033DD3"/>
    <w:rsid w:val="4F0612C4"/>
    <w:rsid w:val="4F1638C7"/>
    <w:rsid w:val="4F1D497A"/>
    <w:rsid w:val="4F2259D5"/>
    <w:rsid w:val="4F226CD7"/>
    <w:rsid w:val="4F2A7373"/>
    <w:rsid w:val="4F2C4FC8"/>
    <w:rsid w:val="4F2D3DA8"/>
    <w:rsid w:val="4F381582"/>
    <w:rsid w:val="4F3E53F4"/>
    <w:rsid w:val="4F3F2E1E"/>
    <w:rsid w:val="4F440434"/>
    <w:rsid w:val="4F477943"/>
    <w:rsid w:val="4F495A4B"/>
    <w:rsid w:val="4F4C6417"/>
    <w:rsid w:val="4F504DE9"/>
    <w:rsid w:val="4F552641"/>
    <w:rsid w:val="4F5A37B4"/>
    <w:rsid w:val="4F626B0C"/>
    <w:rsid w:val="4F701847"/>
    <w:rsid w:val="4F717B38"/>
    <w:rsid w:val="4F717EA3"/>
    <w:rsid w:val="4F7A5C04"/>
    <w:rsid w:val="4F896D48"/>
    <w:rsid w:val="4F952A3E"/>
    <w:rsid w:val="4F980780"/>
    <w:rsid w:val="4F9B0FDE"/>
    <w:rsid w:val="4FA233AD"/>
    <w:rsid w:val="4FA354E5"/>
    <w:rsid w:val="4FA40ED3"/>
    <w:rsid w:val="4FAF75AB"/>
    <w:rsid w:val="4FB05ACA"/>
    <w:rsid w:val="4FB2095F"/>
    <w:rsid w:val="4FB94960"/>
    <w:rsid w:val="4FC972A7"/>
    <w:rsid w:val="4FCE5120"/>
    <w:rsid w:val="4FCE7CFE"/>
    <w:rsid w:val="4FDA66A3"/>
    <w:rsid w:val="4FE7363D"/>
    <w:rsid w:val="4FF359B6"/>
    <w:rsid w:val="4FF57980"/>
    <w:rsid w:val="4FF72501"/>
    <w:rsid w:val="4FF77255"/>
    <w:rsid w:val="50083DC8"/>
    <w:rsid w:val="500E10DF"/>
    <w:rsid w:val="500F0A42"/>
    <w:rsid w:val="500F0FD4"/>
    <w:rsid w:val="501778F7"/>
    <w:rsid w:val="501871CB"/>
    <w:rsid w:val="501A73E7"/>
    <w:rsid w:val="501E02B3"/>
    <w:rsid w:val="50210776"/>
    <w:rsid w:val="50265D8C"/>
    <w:rsid w:val="50273148"/>
    <w:rsid w:val="502913D8"/>
    <w:rsid w:val="5031764D"/>
    <w:rsid w:val="50324731"/>
    <w:rsid w:val="50334005"/>
    <w:rsid w:val="5042414A"/>
    <w:rsid w:val="50454464"/>
    <w:rsid w:val="504B341D"/>
    <w:rsid w:val="505D3ECB"/>
    <w:rsid w:val="505F6CA7"/>
    <w:rsid w:val="50605FE1"/>
    <w:rsid w:val="50632DC2"/>
    <w:rsid w:val="50752389"/>
    <w:rsid w:val="5076035C"/>
    <w:rsid w:val="507C59AC"/>
    <w:rsid w:val="5091017C"/>
    <w:rsid w:val="50952F83"/>
    <w:rsid w:val="50967210"/>
    <w:rsid w:val="509A7982"/>
    <w:rsid w:val="509F545A"/>
    <w:rsid w:val="50A0099F"/>
    <w:rsid w:val="50AD1835"/>
    <w:rsid w:val="50AF190C"/>
    <w:rsid w:val="50AF51FF"/>
    <w:rsid w:val="50B8382A"/>
    <w:rsid w:val="50B92583"/>
    <w:rsid w:val="50BA467C"/>
    <w:rsid w:val="50BC5E30"/>
    <w:rsid w:val="50BF61EE"/>
    <w:rsid w:val="50D43A3A"/>
    <w:rsid w:val="50E71679"/>
    <w:rsid w:val="50EA5EA6"/>
    <w:rsid w:val="50F86935"/>
    <w:rsid w:val="50FE0CB7"/>
    <w:rsid w:val="50FE4613"/>
    <w:rsid w:val="51063B27"/>
    <w:rsid w:val="510A2FB8"/>
    <w:rsid w:val="511432A7"/>
    <w:rsid w:val="511E7808"/>
    <w:rsid w:val="51213833"/>
    <w:rsid w:val="512322CB"/>
    <w:rsid w:val="513650B0"/>
    <w:rsid w:val="513B7615"/>
    <w:rsid w:val="513D0EC1"/>
    <w:rsid w:val="514141DD"/>
    <w:rsid w:val="51431550"/>
    <w:rsid w:val="51510631"/>
    <w:rsid w:val="515E0756"/>
    <w:rsid w:val="515F18F0"/>
    <w:rsid w:val="51732E0C"/>
    <w:rsid w:val="517A638F"/>
    <w:rsid w:val="518420AA"/>
    <w:rsid w:val="51850890"/>
    <w:rsid w:val="51937451"/>
    <w:rsid w:val="519C09E5"/>
    <w:rsid w:val="51A43C7E"/>
    <w:rsid w:val="51B52725"/>
    <w:rsid w:val="51B55619"/>
    <w:rsid w:val="51B746A8"/>
    <w:rsid w:val="51BF3DA2"/>
    <w:rsid w:val="51C27D36"/>
    <w:rsid w:val="51CB0999"/>
    <w:rsid w:val="51D830B6"/>
    <w:rsid w:val="51E0071F"/>
    <w:rsid w:val="51E347C2"/>
    <w:rsid w:val="51EC0A38"/>
    <w:rsid w:val="51F23E8F"/>
    <w:rsid w:val="51F42B99"/>
    <w:rsid w:val="51F837D1"/>
    <w:rsid w:val="52097713"/>
    <w:rsid w:val="520E0886"/>
    <w:rsid w:val="52102850"/>
    <w:rsid w:val="521B6ECB"/>
    <w:rsid w:val="521D4AE6"/>
    <w:rsid w:val="5224647B"/>
    <w:rsid w:val="52293911"/>
    <w:rsid w:val="522A0590"/>
    <w:rsid w:val="5233653E"/>
    <w:rsid w:val="5237602E"/>
    <w:rsid w:val="524C16E1"/>
    <w:rsid w:val="52630BD1"/>
    <w:rsid w:val="52697692"/>
    <w:rsid w:val="52711BCE"/>
    <w:rsid w:val="527949B6"/>
    <w:rsid w:val="527E5A0B"/>
    <w:rsid w:val="52884ADC"/>
    <w:rsid w:val="528F15C5"/>
    <w:rsid w:val="528F7C18"/>
    <w:rsid w:val="529D77FC"/>
    <w:rsid w:val="52A13BC2"/>
    <w:rsid w:val="52A21006"/>
    <w:rsid w:val="52A35472"/>
    <w:rsid w:val="52AC6214"/>
    <w:rsid w:val="52BD34BD"/>
    <w:rsid w:val="52CA2943"/>
    <w:rsid w:val="52CA6EA2"/>
    <w:rsid w:val="52DB10B0"/>
    <w:rsid w:val="52DB4C0C"/>
    <w:rsid w:val="52DC6673"/>
    <w:rsid w:val="52E910CF"/>
    <w:rsid w:val="52EE325A"/>
    <w:rsid w:val="52F04AE9"/>
    <w:rsid w:val="52F21F55"/>
    <w:rsid w:val="52FC5C5D"/>
    <w:rsid w:val="52FC6F07"/>
    <w:rsid w:val="53032A36"/>
    <w:rsid w:val="53053B16"/>
    <w:rsid w:val="531043A0"/>
    <w:rsid w:val="5311062D"/>
    <w:rsid w:val="531225F7"/>
    <w:rsid w:val="53346859"/>
    <w:rsid w:val="533C1FF3"/>
    <w:rsid w:val="533F163E"/>
    <w:rsid w:val="53402352"/>
    <w:rsid w:val="534D6F8E"/>
    <w:rsid w:val="53511372"/>
    <w:rsid w:val="53543B21"/>
    <w:rsid w:val="535624E4"/>
    <w:rsid w:val="535E7C97"/>
    <w:rsid w:val="53702FD3"/>
    <w:rsid w:val="53713144"/>
    <w:rsid w:val="53746E0E"/>
    <w:rsid w:val="537806AC"/>
    <w:rsid w:val="537B1F4B"/>
    <w:rsid w:val="5387543C"/>
    <w:rsid w:val="538C5F06"/>
    <w:rsid w:val="538D7C23"/>
    <w:rsid w:val="53911318"/>
    <w:rsid w:val="53980258"/>
    <w:rsid w:val="53A16DA2"/>
    <w:rsid w:val="53A21BCD"/>
    <w:rsid w:val="53A360D8"/>
    <w:rsid w:val="53A40E0E"/>
    <w:rsid w:val="53AC47FA"/>
    <w:rsid w:val="53B37737"/>
    <w:rsid w:val="53C65075"/>
    <w:rsid w:val="53C915F6"/>
    <w:rsid w:val="53CE7591"/>
    <w:rsid w:val="53D1600F"/>
    <w:rsid w:val="53E63809"/>
    <w:rsid w:val="53EB2FBE"/>
    <w:rsid w:val="53EF00E6"/>
    <w:rsid w:val="53EF6DA5"/>
    <w:rsid w:val="53FC269A"/>
    <w:rsid w:val="540168F4"/>
    <w:rsid w:val="541D1254"/>
    <w:rsid w:val="541F37B3"/>
    <w:rsid w:val="54297BF9"/>
    <w:rsid w:val="542B3809"/>
    <w:rsid w:val="54316AAD"/>
    <w:rsid w:val="543214BB"/>
    <w:rsid w:val="54336CC9"/>
    <w:rsid w:val="544E6F61"/>
    <w:rsid w:val="5455272D"/>
    <w:rsid w:val="545F7ABE"/>
    <w:rsid w:val="546C00AE"/>
    <w:rsid w:val="54705828"/>
    <w:rsid w:val="547A5087"/>
    <w:rsid w:val="547C41CC"/>
    <w:rsid w:val="54A20CF1"/>
    <w:rsid w:val="54A31759"/>
    <w:rsid w:val="54A34230"/>
    <w:rsid w:val="54B01375"/>
    <w:rsid w:val="54B45D49"/>
    <w:rsid w:val="54BA6AA3"/>
    <w:rsid w:val="54BB2F47"/>
    <w:rsid w:val="54BE6593"/>
    <w:rsid w:val="54C176FB"/>
    <w:rsid w:val="54C91FB4"/>
    <w:rsid w:val="54D24E86"/>
    <w:rsid w:val="54D44008"/>
    <w:rsid w:val="54DA0EF3"/>
    <w:rsid w:val="54DA4AA4"/>
    <w:rsid w:val="54DC4C6B"/>
    <w:rsid w:val="54ED3248"/>
    <w:rsid w:val="54FC530D"/>
    <w:rsid w:val="54FD754D"/>
    <w:rsid w:val="550240DE"/>
    <w:rsid w:val="550541C2"/>
    <w:rsid w:val="551750D6"/>
    <w:rsid w:val="55212F4E"/>
    <w:rsid w:val="552B4657"/>
    <w:rsid w:val="552F56E3"/>
    <w:rsid w:val="55356C1B"/>
    <w:rsid w:val="553B4087"/>
    <w:rsid w:val="554B71F7"/>
    <w:rsid w:val="554C2501"/>
    <w:rsid w:val="555869E7"/>
    <w:rsid w:val="5563056F"/>
    <w:rsid w:val="55674E7D"/>
    <w:rsid w:val="55676C2B"/>
    <w:rsid w:val="556876AD"/>
    <w:rsid w:val="557355CF"/>
    <w:rsid w:val="557F5291"/>
    <w:rsid w:val="55825812"/>
    <w:rsid w:val="558D118A"/>
    <w:rsid w:val="55A57753"/>
    <w:rsid w:val="55A75279"/>
    <w:rsid w:val="55AD6C76"/>
    <w:rsid w:val="55B1434A"/>
    <w:rsid w:val="55CA0F67"/>
    <w:rsid w:val="55CD354A"/>
    <w:rsid w:val="55D549F2"/>
    <w:rsid w:val="55D6582E"/>
    <w:rsid w:val="55DD366F"/>
    <w:rsid w:val="55E4027B"/>
    <w:rsid w:val="55E93AE3"/>
    <w:rsid w:val="55E97640"/>
    <w:rsid w:val="55EB160A"/>
    <w:rsid w:val="55EC0491"/>
    <w:rsid w:val="55FA184D"/>
    <w:rsid w:val="55FC4BDC"/>
    <w:rsid w:val="55FC6467"/>
    <w:rsid w:val="560763AD"/>
    <w:rsid w:val="560B3A5A"/>
    <w:rsid w:val="560C77D2"/>
    <w:rsid w:val="56107D2A"/>
    <w:rsid w:val="561D19DF"/>
    <w:rsid w:val="562C1C22"/>
    <w:rsid w:val="562C4601"/>
    <w:rsid w:val="563332FB"/>
    <w:rsid w:val="56335764"/>
    <w:rsid w:val="5645121E"/>
    <w:rsid w:val="56501D52"/>
    <w:rsid w:val="565166AD"/>
    <w:rsid w:val="56532714"/>
    <w:rsid w:val="565634E8"/>
    <w:rsid w:val="56591A8F"/>
    <w:rsid w:val="56633E3F"/>
    <w:rsid w:val="566E2014"/>
    <w:rsid w:val="56717635"/>
    <w:rsid w:val="56770AE3"/>
    <w:rsid w:val="56870A65"/>
    <w:rsid w:val="568F6618"/>
    <w:rsid w:val="569357FD"/>
    <w:rsid w:val="56A143BE"/>
    <w:rsid w:val="56A33C92"/>
    <w:rsid w:val="56A96DCF"/>
    <w:rsid w:val="56AD4B11"/>
    <w:rsid w:val="56AF60F7"/>
    <w:rsid w:val="56BA5480"/>
    <w:rsid w:val="56C03B12"/>
    <w:rsid w:val="56C41E5B"/>
    <w:rsid w:val="56C55419"/>
    <w:rsid w:val="56C7422E"/>
    <w:rsid w:val="56CC38D1"/>
    <w:rsid w:val="56D41079"/>
    <w:rsid w:val="56F12E37"/>
    <w:rsid w:val="56F402C5"/>
    <w:rsid w:val="570C5CDB"/>
    <w:rsid w:val="570D55B0"/>
    <w:rsid w:val="570E4683"/>
    <w:rsid w:val="571C1C97"/>
    <w:rsid w:val="571C2784"/>
    <w:rsid w:val="571E77BD"/>
    <w:rsid w:val="57261A40"/>
    <w:rsid w:val="573214BA"/>
    <w:rsid w:val="57347BEB"/>
    <w:rsid w:val="57392849"/>
    <w:rsid w:val="573A47F4"/>
    <w:rsid w:val="57415259"/>
    <w:rsid w:val="575B4970"/>
    <w:rsid w:val="576176AA"/>
    <w:rsid w:val="5765719A"/>
    <w:rsid w:val="577473DD"/>
    <w:rsid w:val="577B33D6"/>
    <w:rsid w:val="577C581C"/>
    <w:rsid w:val="57957137"/>
    <w:rsid w:val="57A71560"/>
    <w:rsid w:val="57AD0F6C"/>
    <w:rsid w:val="57DA73A0"/>
    <w:rsid w:val="57FE314A"/>
    <w:rsid w:val="58020E8D"/>
    <w:rsid w:val="580F7106"/>
    <w:rsid w:val="58131835"/>
    <w:rsid w:val="581563B3"/>
    <w:rsid w:val="58156E12"/>
    <w:rsid w:val="581B1F4E"/>
    <w:rsid w:val="581B5AAA"/>
    <w:rsid w:val="5828345F"/>
    <w:rsid w:val="583026E4"/>
    <w:rsid w:val="58311544"/>
    <w:rsid w:val="583152CE"/>
    <w:rsid w:val="58345199"/>
    <w:rsid w:val="58354B63"/>
    <w:rsid w:val="58357612"/>
    <w:rsid w:val="58450D79"/>
    <w:rsid w:val="5853793A"/>
    <w:rsid w:val="5855720E"/>
    <w:rsid w:val="585711D8"/>
    <w:rsid w:val="58590BB5"/>
    <w:rsid w:val="58627B7D"/>
    <w:rsid w:val="58660CE3"/>
    <w:rsid w:val="58686251"/>
    <w:rsid w:val="58733B38"/>
    <w:rsid w:val="5877494F"/>
    <w:rsid w:val="587A07F0"/>
    <w:rsid w:val="587F428B"/>
    <w:rsid w:val="58844FD6"/>
    <w:rsid w:val="58872B34"/>
    <w:rsid w:val="588F6FE2"/>
    <w:rsid w:val="5898077D"/>
    <w:rsid w:val="58A0654B"/>
    <w:rsid w:val="58A21D92"/>
    <w:rsid w:val="58A40196"/>
    <w:rsid w:val="58A565DA"/>
    <w:rsid w:val="58A645EB"/>
    <w:rsid w:val="58AB7F08"/>
    <w:rsid w:val="58B3335B"/>
    <w:rsid w:val="58C72BED"/>
    <w:rsid w:val="58CD149A"/>
    <w:rsid w:val="58CE6FC1"/>
    <w:rsid w:val="58D06B21"/>
    <w:rsid w:val="58E04ED5"/>
    <w:rsid w:val="58E14F46"/>
    <w:rsid w:val="58EB2E9D"/>
    <w:rsid w:val="58F32999"/>
    <w:rsid w:val="58F95A7C"/>
    <w:rsid w:val="58FA7DB6"/>
    <w:rsid w:val="5900361E"/>
    <w:rsid w:val="59012EF2"/>
    <w:rsid w:val="5902026F"/>
    <w:rsid w:val="590E07A8"/>
    <w:rsid w:val="59162550"/>
    <w:rsid w:val="592310BA"/>
    <w:rsid w:val="59285535"/>
    <w:rsid w:val="5936007D"/>
    <w:rsid w:val="593651C5"/>
    <w:rsid w:val="593A20E1"/>
    <w:rsid w:val="593E5EF4"/>
    <w:rsid w:val="594939D2"/>
    <w:rsid w:val="594D25DB"/>
    <w:rsid w:val="59586497"/>
    <w:rsid w:val="595C1F06"/>
    <w:rsid w:val="596A4F3B"/>
    <w:rsid w:val="596F60AE"/>
    <w:rsid w:val="597D5AB7"/>
    <w:rsid w:val="597F7C59"/>
    <w:rsid w:val="598D76F3"/>
    <w:rsid w:val="598F67FC"/>
    <w:rsid w:val="599259E9"/>
    <w:rsid w:val="59964FE0"/>
    <w:rsid w:val="599D770E"/>
    <w:rsid w:val="59A86EE7"/>
    <w:rsid w:val="59B03041"/>
    <w:rsid w:val="59B645DB"/>
    <w:rsid w:val="59BF6AD5"/>
    <w:rsid w:val="59C7015B"/>
    <w:rsid w:val="59C770EC"/>
    <w:rsid w:val="59C83A10"/>
    <w:rsid w:val="59C97EB4"/>
    <w:rsid w:val="59CD070B"/>
    <w:rsid w:val="59D17ED3"/>
    <w:rsid w:val="59DB1995"/>
    <w:rsid w:val="59DF76D7"/>
    <w:rsid w:val="59E96214"/>
    <w:rsid w:val="59F02FE1"/>
    <w:rsid w:val="5A07278A"/>
    <w:rsid w:val="5A0B2A38"/>
    <w:rsid w:val="5A162CB9"/>
    <w:rsid w:val="5A1B0365"/>
    <w:rsid w:val="5A1F5392"/>
    <w:rsid w:val="5A2349E1"/>
    <w:rsid w:val="5A2823FD"/>
    <w:rsid w:val="5A3A490E"/>
    <w:rsid w:val="5A3D7F5A"/>
    <w:rsid w:val="5A4D7FA6"/>
    <w:rsid w:val="5A522F08"/>
    <w:rsid w:val="5A71428A"/>
    <w:rsid w:val="5A7476F4"/>
    <w:rsid w:val="5A753B98"/>
    <w:rsid w:val="5A841270"/>
    <w:rsid w:val="5AA1673B"/>
    <w:rsid w:val="5AB31D0A"/>
    <w:rsid w:val="5AB81CD6"/>
    <w:rsid w:val="5ABC17C7"/>
    <w:rsid w:val="5AC1682D"/>
    <w:rsid w:val="5AC60BF9"/>
    <w:rsid w:val="5AD05272"/>
    <w:rsid w:val="5ADA1C4D"/>
    <w:rsid w:val="5AE143DD"/>
    <w:rsid w:val="5AF002EE"/>
    <w:rsid w:val="5AFF3461"/>
    <w:rsid w:val="5B0809A3"/>
    <w:rsid w:val="5B0A2B6C"/>
    <w:rsid w:val="5B154346"/>
    <w:rsid w:val="5B1E41F8"/>
    <w:rsid w:val="5B213CC9"/>
    <w:rsid w:val="5B270145"/>
    <w:rsid w:val="5B277F80"/>
    <w:rsid w:val="5B2E3407"/>
    <w:rsid w:val="5B3255E5"/>
    <w:rsid w:val="5B333B1C"/>
    <w:rsid w:val="5B345778"/>
    <w:rsid w:val="5B370E4D"/>
    <w:rsid w:val="5B3D3F8A"/>
    <w:rsid w:val="5B432946"/>
    <w:rsid w:val="5B4672E2"/>
    <w:rsid w:val="5B555777"/>
    <w:rsid w:val="5B5A2D8E"/>
    <w:rsid w:val="5B696D82"/>
    <w:rsid w:val="5B7420A1"/>
    <w:rsid w:val="5B793214"/>
    <w:rsid w:val="5B7D41AB"/>
    <w:rsid w:val="5B7F3410"/>
    <w:rsid w:val="5B885B4D"/>
    <w:rsid w:val="5B8878FB"/>
    <w:rsid w:val="5B8B1199"/>
    <w:rsid w:val="5BA0638D"/>
    <w:rsid w:val="5BA30291"/>
    <w:rsid w:val="5BA30756"/>
    <w:rsid w:val="5BA67D81"/>
    <w:rsid w:val="5BAA7871"/>
    <w:rsid w:val="5BAC126E"/>
    <w:rsid w:val="5BB0683A"/>
    <w:rsid w:val="5BB75BFE"/>
    <w:rsid w:val="5BC57B50"/>
    <w:rsid w:val="5BC621D1"/>
    <w:rsid w:val="5BD052BE"/>
    <w:rsid w:val="5BD243A7"/>
    <w:rsid w:val="5BDE751B"/>
    <w:rsid w:val="5BED775E"/>
    <w:rsid w:val="5BEF7144"/>
    <w:rsid w:val="5BF7739A"/>
    <w:rsid w:val="5C05719D"/>
    <w:rsid w:val="5C0B7550"/>
    <w:rsid w:val="5C180C7F"/>
    <w:rsid w:val="5C206FF9"/>
    <w:rsid w:val="5C3D2493"/>
    <w:rsid w:val="5C5477DD"/>
    <w:rsid w:val="5C6043D4"/>
    <w:rsid w:val="5C675762"/>
    <w:rsid w:val="5C757E7F"/>
    <w:rsid w:val="5C7E4623"/>
    <w:rsid w:val="5C815811"/>
    <w:rsid w:val="5C882D93"/>
    <w:rsid w:val="5C8B6116"/>
    <w:rsid w:val="5C8E5E6A"/>
    <w:rsid w:val="5C9049BD"/>
    <w:rsid w:val="5C9B19C2"/>
    <w:rsid w:val="5CA770FE"/>
    <w:rsid w:val="5CA95D7B"/>
    <w:rsid w:val="5CD5091E"/>
    <w:rsid w:val="5CD5434D"/>
    <w:rsid w:val="5CD76156"/>
    <w:rsid w:val="5CDA23D8"/>
    <w:rsid w:val="5CDB3A5A"/>
    <w:rsid w:val="5CE6155E"/>
    <w:rsid w:val="5CE8654D"/>
    <w:rsid w:val="5CEA58C1"/>
    <w:rsid w:val="5CF95962"/>
    <w:rsid w:val="5CFC7735"/>
    <w:rsid w:val="5D052C7B"/>
    <w:rsid w:val="5D0905C7"/>
    <w:rsid w:val="5D144052"/>
    <w:rsid w:val="5D184CAE"/>
    <w:rsid w:val="5D1E0517"/>
    <w:rsid w:val="5D213B63"/>
    <w:rsid w:val="5D273DE0"/>
    <w:rsid w:val="5D290C69"/>
    <w:rsid w:val="5D29597E"/>
    <w:rsid w:val="5D2A6606"/>
    <w:rsid w:val="5D2B4EC5"/>
    <w:rsid w:val="5D333896"/>
    <w:rsid w:val="5D335644"/>
    <w:rsid w:val="5D405402"/>
    <w:rsid w:val="5D504448"/>
    <w:rsid w:val="5D5E4DB7"/>
    <w:rsid w:val="5D6A5CF1"/>
    <w:rsid w:val="5D6E1073"/>
    <w:rsid w:val="5D746389"/>
    <w:rsid w:val="5D7F697E"/>
    <w:rsid w:val="5D7F6ADB"/>
    <w:rsid w:val="5D7F7E98"/>
    <w:rsid w:val="5D8B36D2"/>
    <w:rsid w:val="5D8D2FA6"/>
    <w:rsid w:val="5D92680F"/>
    <w:rsid w:val="5DA100D9"/>
    <w:rsid w:val="5DA84284"/>
    <w:rsid w:val="5DAA1DAA"/>
    <w:rsid w:val="5DB165CC"/>
    <w:rsid w:val="5DBA7B13"/>
    <w:rsid w:val="5DC012A8"/>
    <w:rsid w:val="5DC36F01"/>
    <w:rsid w:val="5DC66F63"/>
    <w:rsid w:val="5DC75ECA"/>
    <w:rsid w:val="5DCA5FA9"/>
    <w:rsid w:val="5DD1318C"/>
    <w:rsid w:val="5DD37E81"/>
    <w:rsid w:val="5DE01F55"/>
    <w:rsid w:val="5DE60909"/>
    <w:rsid w:val="5DE66B5A"/>
    <w:rsid w:val="5DFB460D"/>
    <w:rsid w:val="5DFE20F6"/>
    <w:rsid w:val="5E055233"/>
    <w:rsid w:val="5E061A7C"/>
    <w:rsid w:val="5E0F2B18"/>
    <w:rsid w:val="5E1A6610"/>
    <w:rsid w:val="5E242747"/>
    <w:rsid w:val="5E280F21"/>
    <w:rsid w:val="5E2D3676"/>
    <w:rsid w:val="5E3E6996"/>
    <w:rsid w:val="5E455DA7"/>
    <w:rsid w:val="5E473A9D"/>
    <w:rsid w:val="5E530C5B"/>
    <w:rsid w:val="5E530FC6"/>
    <w:rsid w:val="5E532442"/>
    <w:rsid w:val="5E573553"/>
    <w:rsid w:val="5E5E2B95"/>
    <w:rsid w:val="5E6924A2"/>
    <w:rsid w:val="5E695530"/>
    <w:rsid w:val="5E785A05"/>
    <w:rsid w:val="5E79352B"/>
    <w:rsid w:val="5E8E5228"/>
    <w:rsid w:val="5E9B16F3"/>
    <w:rsid w:val="5ED03A93"/>
    <w:rsid w:val="5ED7628F"/>
    <w:rsid w:val="5EE40F07"/>
    <w:rsid w:val="5EF23DBA"/>
    <w:rsid w:val="5F1120BF"/>
    <w:rsid w:val="5F2150E3"/>
    <w:rsid w:val="5F28567D"/>
    <w:rsid w:val="5F2C67EF"/>
    <w:rsid w:val="5F2E2D52"/>
    <w:rsid w:val="5F321771"/>
    <w:rsid w:val="5F357D99"/>
    <w:rsid w:val="5F4B7B56"/>
    <w:rsid w:val="5F4D4D18"/>
    <w:rsid w:val="5F5D0FE7"/>
    <w:rsid w:val="5F6441DB"/>
    <w:rsid w:val="5F6550BC"/>
    <w:rsid w:val="5F6B37BB"/>
    <w:rsid w:val="5F6D1B8C"/>
    <w:rsid w:val="5F720D05"/>
    <w:rsid w:val="5F800986"/>
    <w:rsid w:val="5F860B68"/>
    <w:rsid w:val="5F8E3006"/>
    <w:rsid w:val="5F997955"/>
    <w:rsid w:val="5FAA698B"/>
    <w:rsid w:val="5FBA3DFB"/>
    <w:rsid w:val="5FBC5DC5"/>
    <w:rsid w:val="5FC21A57"/>
    <w:rsid w:val="5FC90992"/>
    <w:rsid w:val="5FCD4188"/>
    <w:rsid w:val="5FE232F4"/>
    <w:rsid w:val="5FE32C3E"/>
    <w:rsid w:val="5FE377F5"/>
    <w:rsid w:val="5FE86BBA"/>
    <w:rsid w:val="5FF05A6E"/>
    <w:rsid w:val="5FF217E7"/>
    <w:rsid w:val="5FF608EE"/>
    <w:rsid w:val="5FFF6A55"/>
    <w:rsid w:val="600F5569"/>
    <w:rsid w:val="60123C37"/>
    <w:rsid w:val="601703D2"/>
    <w:rsid w:val="601A105C"/>
    <w:rsid w:val="60234096"/>
    <w:rsid w:val="602776E2"/>
    <w:rsid w:val="602A4CC7"/>
    <w:rsid w:val="602C2F4B"/>
    <w:rsid w:val="60413D57"/>
    <w:rsid w:val="60446731"/>
    <w:rsid w:val="604907C2"/>
    <w:rsid w:val="604C539B"/>
    <w:rsid w:val="604D2EC1"/>
    <w:rsid w:val="60514A9F"/>
    <w:rsid w:val="605325BC"/>
    <w:rsid w:val="605602F3"/>
    <w:rsid w:val="6057789C"/>
    <w:rsid w:val="605E6476"/>
    <w:rsid w:val="606D435A"/>
    <w:rsid w:val="606D6F96"/>
    <w:rsid w:val="60732927"/>
    <w:rsid w:val="608F662A"/>
    <w:rsid w:val="60A70313"/>
    <w:rsid w:val="60B81ABE"/>
    <w:rsid w:val="60B83B85"/>
    <w:rsid w:val="60BD0047"/>
    <w:rsid w:val="60C03693"/>
    <w:rsid w:val="60C2740B"/>
    <w:rsid w:val="60DD5FF3"/>
    <w:rsid w:val="60E11BB1"/>
    <w:rsid w:val="60E22D91"/>
    <w:rsid w:val="60E43825"/>
    <w:rsid w:val="60E73121"/>
    <w:rsid w:val="60ED2F15"/>
    <w:rsid w:val="60F20D7A"/>
    <w:rsid w:val="60FB291D"/>
    <w:rsid w:val="61007F33"/>
    <w:rsid w:val="6104114D"/>
    <w:rsid w:val="6109328C"/>
    <w:rsid w:val="610D0906"/>
    <w:rsid w:val="610E2650"/>
    <w:rsid w:val="61133E1C"/>
    <w:rsid w:val="6114373C"/>
    <w:rsid w:val="611B37BA"/>
    <w:rsid w:val="611D3A4D"/>
    <w:rsid w:val="612436F4"/>
    <w:rsid w:val="612D6DEB"/>
    <w:rsid w:val="613D220F"/>
    <w:rsid w:val="614119B8"/>
    <w:rsid w:val="61480D21"/>
    <w:rsid w:val="615313A9"/>
    <w:rsid w:val="61554B37"/>
    <w:rsid w:val="615C33BC"/>
    <w:rsid w:val="61717698"/>
    <w:rsid w:val="61736AEC"/>
    <w:rsid w:val="61747F98"/>
    <w:rsid w:val="618D7A19"/>
    <w:rsid w:val="61903065"/>
    <w:rsid w:val="61994610"/>
    <w:rsid w:val="619E0691"/>
    <w:rsid w:val="61A84853"/>
    <w:rsid w:val="61AD1D56"/>
    <w:rsid w:val="61AD1E69"/>
    <w:rsid w:val="61AE524A"/>
    <w:rsid w:val="61BA4586"/>
    <w:rsid w:val="61BF394A"/>
    <w:rsid w:val="61BF7DEE"/>
    <w:rsid w:val="61CB6793"/>
    <w:rsid w:val="61D504A2"/>
    <w:rsid w:val="61DF66FE"/>
    <w:rsid w:val="61E0242D"/>
    <w:rsid w:val="61E83AEE"/>
    <w:rsid w:val="61EA5C06"/>
    <w:rsid w:val="61EC36D7"/>
    <w:rsid w:val="61F5736C"/>
    <w:rsid w:val="61F65F50"/>
    <w:rsid w:val="62047DC1"/>
    <w:rsid w:val="62147C10"/>
    <w:rsid w:val="621A5025"/>
    <w:rsid w:val="622A170C"/>
    <w:rsid w:val="622C43C0"/>
    <w:rsid w:val="623E1C97"/>
    <w:rsid w:val="624625DA"/>
    <w:rsid w:val="624B0687"/>
    <w:rsid w:val="625614D2"/>
    <w:rsid w:val="626F35C2"/>
    <w:rsid w:val="626F6FE9"/>
    <w:rsid w:val="62724E61"/>
    <w:rsid w:val="62740BD9"/>
    <w:rsid w:val="62922E0D"/>
    <w:rsid w:val="62A414BE"/>
    <w:rsid w:val="62AF08F4"/>
    <w:rsid w:val="62B17737"/>
    <w:rsid w:val="62B5766A"/>
    <w:rsid w:val="62B611F1"/>
    <w:rsid w:val="62B965EC"/>
    <w:rsid w:val="62C6265A"/>
    <w:rsid w:val="62CC712F"/>
    <w:rsid w:val="62DF24F6"/>
    <w:rsid w:val="62EB3428"/>
    <w:rsid w:val="62F12229"/>
    <w:rsid w:val="6306451B"/>
    <w:rsid w:val="630E7E62"/>
    <w:rsid w:val="63193A22"/>
    <w:rsid w:val="6321796C"/>
    <w:rsid w:val="632443AD"/>
    <w:rsid w:val="633345F0"/>
    <w:rsid w:val="63365E8E"/>
    <w:rsid w:val="634024BF"/>
    <w:rsid w:val="634619AE"/>
    <w:rsid w:val="63556314"/>
    <w:rsid w:val="63586B25"/>
    <w:rsid w:val="636A40BD"/>
    <w:rsid w:val="63714235"/>
    <w:rsid w:val="63732C3E"/>
    <w:rsid w:val="637C26FB"/>
    <w:rsid w:val="637E4A58"/>
    <w:rsid w:val="63892462"/>
    <w:rsid w:val="638B442C"/>
    <w:rsid w:val="639826A5"/>
    <w:rsid w:val="63A10A72"/>
    <w:rsid w:val="63AA3E84"/>
    <w:rsid w:val="63AD6150"/>
    <w:rsid w:val="63C632E6"/>
    <w:rsid w:val="63C67212"/>
    <w:rsid w:val="63C84FF7"/>
    <w:rsid w:val="63D20D6B"/>
    <w:rsid w:val="63DD591C"/>
    <w:rsid w:val="63E15DFA"/>
    <w:rsid w:val="63E43B3C"/>
    <w:rsid w:val="63E44E96"/>
    <w:rsid w:val="63E45201"/>
    <w:rsid w:val="63E57BC3"/>
    <w:rsid w:val="63E92C01"/>
    <w:rsid w:val="63F26259"/>
    <w:rsid w:val="63FB4753"/>
    <w:rsid w:val="63FF66DD"/>
    <w:rsid w:val="64044275"/>
    <w:rsid w:val="640A1ACE"/>
    <w:rsid w:val="640D4E41"/>
    <w:rsid w:val="640F0BB9"/>
    <w:rsid w:val="64103880"/>
    <w:rsid w:val="64202DC6"/>
    <w:rsid w:val="643423CE"/>
    <w:rsid w:val="64393E88"/>
    <w:rsid w:val="643C278B"/>
    <w:rsid w:val="644055C4"/>
    <w:rsid w:val="64437332"/>
    <w:rsid w:val="644D16E1"/>
    <w:rsid w:val="645E569D"/>
    <w:rsid w:val="645F081A"/>
    <w:rsid w:val="646507D9"/>
    <w:rsid w:val="646A2293"/>
    <w:rsid w:val="64747D3B"/>
    <w:rsid w:val="647A1DAB"/>
    <w:rsid w:val="64881FA6"/>
    <w:rsid w:val="649030B3"/>
    <w:rsid w:val="64947318"/>
    <w:rsid w:val="649B10C0"/>
    <w:rsid w:val="64A3350D"/>
    <w:rsid w:val="64AC114E"/>
    <w:rsid w:val="64B04E86"/>
    <w:rsid w:val="64B654D9"/>
    <w:rsid w:val="64C25C2B"/>
    <w:rsid w:val="64D140C0"/>
    <w:rsid w:val="64D30F52"/>
    <w:rsid w:val="64D7429C"/>
    <w:rsid w:val="64E05417"/>
    <w:rsid w:val="64E262CE"/>
    <w:rsid w:val="64F13BAE"/>
    <w:rsid w:val="64F403C5"/>
    <w:rsid w:val="64F97173"/>
    <w:rsid w:val="64FB113D"/>
    <w:rsid w:val="64FC6110"/>
    <w:rsid w:val="64FE478A"/>
    <w:rsid w:val="650464AB"/>
    <w:rsid w:val="650545D5"/>
    <w:rsid w:val="65064F35"/>
    <w:rsid w:val="650A5824"/>
    <w:rsid w:val="65110961"/>
    <w:rsid w:val="65113350"/>
    <w:rsid w:val="651B533C"/>
    <w:rsid w:val="651D5558"/>
    <w:rsid w:val="65206DF6"/>
    <w:rsid w:val="652266CA"/>
    <w:rsid w:val="65331F13"/>
    <w:rsid w:val="6534541F"/>
    <w:rsid w:val="65377372"/>
    <w:rsid w:val="65377F11"/>
    <w:rsid w:val="654323A1"/>
    <w:rsid w:val="654943D9"/>
    <w:rsid w:val="65646CE3"/>
    <w:rsid w:val="656B62C3"/>
    <w:rsid w:val="657809E0"/>
    <w:rsid w:val="65815AE7"/>
    <w:rsid w:val="6589499B"/>
    <w:rsid w:val="658A4348"/>
    <w:rsid w:val="658B7653"/>
    <w:rsid w:val="65925606"/>
    <w:rsid w:val="659956BB"/>
    <w:rsid w:val="65A25E80"/>
    <w:rsid w:val="65AD68DC"/>
    <w:rsid w:val="65AF3DCA"/>
    <w:rsid w:val="65C21C5B"/>
    <w:rsid w:val="65CC4888"/>
    <w:rsid w:val="65CD55FB"/>
    <w:rsid w:val="65D379C4"/>
    <w:rsid w:val="65DF6369"/>
    <w:rsid w:val="65E168ED"/>
    <w:rsid w:val="65E252B4"/>
    <w:rsid w:val="65F67148"/>
    <w:rsid w:val="65FE7073"/>
    <w:rsid w:val="66014531"/>
    <w:rsid w:val="660C5D19"/>
    <w:rsid w:val="6624022E"/>
    <w:rsid w:val="662E5105"/>
    <w:rsid w:val="663E7D2D"/>
    <w:rsid w:val="664803B2"/>
    <w:rsid w:val="6655487D"/>
    <w:rsid w:val="6660394E"/>
    <w:rsid w:val="6671122B"/>
    <w:rsid w:val="66772A46"/>
    <w:rsid w:val="668138C4"/>
    <w:rsid w:val="668C4743"/>
    <w:rsid w:val="66996E60"/>
    <w:rsid w:val="66A14498"/>
    <w:rsid w:val="66A3383B"/>
    <w:rsid w:val="66A82BFF"/>
    <w:rsid w:val="66AD63BC"/>
    <w:rsid w:val="66B23A7E"/>
    <w:rsid w:val="66B57E5F"/>
    <w:rsid w:val="66B61FF9"/>
    <w:rsid w:val="66C51A03"/>
    <w:rsid w:val="66C832A1"/>
    <w:rsid w:val="66D04506"/>
    <w:rsid w:val="66D439F4"/>
    <w:rsid w:val="66DC6D4D"/>
    <w:rsid w:val="66E06336"/>
    <w:rsid w:val="66E16432"/>
    <w:rsid w:val="66E51CB4"/>
    <w:rsid w:val="66EB050D"/>
    <w:rsid w:val="66EF6A80"/>
    <w:rsid w:val="66F02231"/>
    <w:rsid w:val="66F127F8"/>
    <w:rsid w:val="672506F4"/>
    <w:rsid w:val="6732696D"/>
    <w:rsid w:val="6733742A"/>
    <w:rsid w:val="673A4BD0"/>
    <w:rsid w:val="67486190"/>
    <w:rsid w:val="675073B3"/>
    <w:rsid w:val="67567318"/>
    <w:rsid w:val="675F565F"/>
    <w:rsid w:val="6760797E"/>
    <w:rsid w:val="67684189"/>
    <w:rsid w:val="67692315"/>
    <w:rsid w:val="676A4610"/>
    <w:rsid w:val="677B7BCE"/>
    <w:rsid w:val="67840AE2"/>
    <w:rsid w:val="678673E4"/>
    <w:rsid w:val="678809D3"/>
    <w:rsid w:val="678C5B11"/>
    <w:rsid w:val="67964D29"/>
    <w:rsid w:val="67A463CF"/>
    <w:rsid w:val="67A4786A"/>
    <w:rsid w:val="67A54CA2"/>
    <w:rsid w:val="67A71109"/>
    <w:rsid w:val="67A755AC"/>
    <w:rsid w:val="67A7735B"/>
    <w:rsid w:val="67B04461"/>
    <w:rsid w:val="67B209F7"/>
    <w:rsid w:val="67B215EE"/>
    <w:rsid w:val="67B81568"/>
    <w:rsid w:val="67C9107F"/>
    <w:rsid w:val="67D50B62"/>
    <w:rsid w:val="67D5426E"/>
    <w:rsid w:val="67E0517D"/>
    <w:rsid w:val="67E175F7"/>
    <w:rsid w:val="67E97973"/>
    <w:rsid w:val="67EA7FB0"/>
    <w:rsid w:val="67F500C6"/>
    <w:rsid w:val="67FA1B80"/>
    <w:rsid w:val="67FD6F7B"/>
    <w:rsid w:val="6805089A"/>
    <w:rsid w:val="68097925"/>
    <w:rsid w:val="680B1697"/>
    <w:rsid w:val="68130D49"/>
    <w:rsid w:val="6817003C"/>
    <w:rsid w:val="681D761D"/>
    <w:rsid w:val="68355A84"/>
    <w:rsid w:val="68397461"/>
    <w:rsid w:val="683C5CF5"/>
    <w:rsid w:val="684F3C7A"/>
    <w:rsid w:val="68571773"/>
    <w:rsid w:val="685C1EF3"/>
    <w:rsid w:val="685F3791"/>
    <w:rsid w:val="686231A1"/>
    <w:rsid w:val="68662D72"/>
    <w:rsid w:val="68721717"/>
    <w:rsid w:val="6873052F"/>
    <w:rsid w:val="68784853"/>
    <w:rsid w:val="68792AA5"/>
    <w:rsid w:val="687A05CB"/>
    <w:rsid w:val="68813643"/>
    <w:rsid w:val="689204FD"/>
    <w:rsid w:val="689630CE"/>
    <w:rsid w:val="68A37B22"/>
    <w:rsid w:val="68A55712"/>
    <w:rsid w:val="68AD3E95"/>
    <w:rsid w:val="68B477F1"/>
    <w:rsid w:val="68B735CD"/>
    <w:rsid w:val="68BA0A96"/>
    <w:rsid w:val="68BA2170"/>
    <w:rsid w:val="68C10F78"/>
    <w:rsid w:val="68C75C35"/>
    <w:rsid w:val="68CC428B"/>
    <w:rsid w:val="68D656F7"/>
    <w:rsid w:val="68D66492"/>
    <w:rsid w:val="68E3372E"/>
    <w:rsid w:val="68F44821"/>
    <w:rsid w:val="69032982"/>
    <w:rsid w:val="6905681A"/>
    <w:rsid w:val="690804F2"/>
    <w:rsid w:val="69083E29"/>
    <w:rsid w:val="6918480D"/>
    <w:rsid w:val="691B1DAE"/>
    <w:rsid w:val="69283A58"/>
    <w:rsid w:val="692C5D69"/>
    <w:rsid w:val="69342E70"/>
    <w:rsid w:val="693B5FAC"/>
    <w:rsid w:val="69434E61"/>
    <w:rsid w:val="69553FCE"/>
    <w:rsid w:val="695F683E"/>
    <w:rsid w:val="69684F4F"/>
    <w:rsid w:val="696A4AE4"/>
    <w:rsid w:val="697257F6"/>
    <w:rsid w:val="6974326C"/>
    <w:rsid w:val="6985191D"/>
    <w:rsid w:val="69866617"/>
    <w:rsid w:val="69876ACF"/>
    <w:rsid w:val="6987794B"/>
    <w:rsid w:val="69896C4F"/>
    <w:rsid w:val="69944010"/>
    <w:rsid w:val="699B4C9D"/>
    <w:rsid w:val="699D5390"/>
    <w:rsid w:val="699F53F8"/>
    <w:rsid w:val="69A578CA"/>
    <w:rsid w:val="69AB1384"/>
    <w:rsid w:val="69B01180"/>
    <w:rsid w:val="69B12712"/>
    <w:rsid w:val="69BD19A5"/>
    <w:rsid w:val="69C04E3A"/>
    <w:rsid w:val="69C53A5B"/>
    <w:rsid w:val="69DD79DC"/>
    <w:rsid w:val="69DF1AC4"/>
    <w:rsid w:val="69E45863"/>
    <w:rsid w:val="69E77EE2"/>
    <w:rsid w:val="69EE301F"/>
    <w:rsid w:val="6A002D52"/>
    <w:rsid w:val="6A073BEB"/>
    <w:rsid w:val="6A08670B"/>
    <w:rsid w:val="6A152CA1"/>
    <w:rsid w:val="6A164324"/>
    <w:rsid w:val="6A1B0891"/>
    <w:rsid w:val="6A1E2395"/>
    <w:rsid w:val="6A243F51"/>
    <w:rsid w:val="6A2922A9"/>
    <w:rsid w:val="6A2D7FEB"/>
    <w:rsid w:val="6A3F387A"/>
    <w:rsid w:val="6A3F7D1E"/>
    <w:rsid w:val="6A466750"/>
    <w:rsid w:val="6A474B69"/>
    <w:rsid w:val="6A477C0F"/>
    <w:rsid w:val="6A542494"/>
    <w:rsid w:val="6A585B4A"/>
    <w:rsid w:val="6A5F3F1C"/>
    <w:rsid w:val="6A675E13"/>
    <w:rsid w:val="6A6A5FED"/>
    <w:rsid w:val="6A757312"/>
    <w:rsid w:val="6A771266"/>
    <w:rsid w:val="6A792065"/>
    <w:rsid w:val="6A7B2047"/>
    <w:rsid w:val="6A7C062B"/>
    <w:rsid w:val="6A845731"/>
    <w:rsid w:val="6A8676FB"/>
    <w:rsid w:val="6A8B2D2D"/>
    <w:rsid w:val="6AA77654"/>
    <w:rsid w:val="6AB029CA"/>
    <w:rsid w:val="6AB31367"/>
    <w:rsid w:val="6AB84AD3"/>
    <w:rsid w:val="6AB9187F"/>
    <w:rsid w:val="6ABF6769"/>
    <w:rsid w:val="6AC50223"/>
    <w:rsid w:val="6AC54347"/>
    <w:rsid w:val="6AC55036"/>
    <w:rsid w:val="6AC63F9C"/>
    <w:rsid w:val="6AC83870"/>
    <w:rsid w:val="6AD466B8"/>
    <w:rsid w:val="6ADB2195"/>
    <w:rsid w:val="6ADB5796"/>
    <w:rsid w:val="6ADB5BEC"/>
    <w:rsid w:val="6AF503DD"/>
    <w:rsid w:val="6AF74155"/>
    <w:rsid w:val="6AFC1944"/>
    <w:rsid w:val="6AFE1987"/>
    <w:rsid w:val="6B065627"/>
    <w:rsid w:val="6B0A37EF"/>
    <w:rsid w:val="6B0B1692"/>
    <w:rsid w:val="6B0C102F"/>
    <w:rsid w:val="6B145140"/>
    <w:rsid w:val="6B1A47A6"/>
    <w:rsid w:val="6B1A47F0"/>
    <w:rsid w:val="6B1B411A"/>
    <w:rsid w:val="6B1B45D5"/>
    <w:rsid w:val="6B1C1E0E"/>
    <w:rsid w:val="6B296FCD"/>
    <w:rsid w:val="6B3C600C"/>
    <w:rsid w:val="6B47294E"/>
    <w:rsid w:val="6B4A5165"/>
    <w:rsid w:val="6B554CCE"/>
    <w:rsid w:val="6B564A55"/>
    <w:rsid w:val="6B5965FE"/>
    <w:rsid w:val="6B5A0C4E"/>
    <w:rsid w:val="6B65611A"/>
    <w:rsid w:val="6B6F6C5A"/>
    <w:rsid w:val="6B8862B9"/>
    <w:rsid w:val="6B8B373E"/>
    <w:rsid w:val="6B9A2731"/>
    <w:rsid w:val="6B9A7157"/>
    <w:rsid w:val="6B9B2ACE"/>
    <w:rsid w:val="6BB22C67"/>
    <w:rsid w:val="6BB65DBE"/>
    <w:rsid w:val="6BC04E8F"/>
    <w:rsid w:val="6BC22ABF"/>
    <w:rsid w:val="6BD151AC"/>
    <w:rsid w:val="6BD6020E"/>
    <w:rsid w:val="6BD915C1"/>
    <w:rsid w:val="6BDE4C2C"/>
    <w:rsid w:val="6BE309E6"/>
    <w:rsid w:val="6BE40B7D"/>
    <w:rsid w:val="6BE96194"/>
    <w:rsid w:val="6BEA6B80"/>
    <w:rsid w:val="6BF95CAB"/>
    <w:rsid w:val="6C044D7B"/>
    <w:rsid w:val="6C293C84"/>
    <w:rsid w:val="6C2B7138"/>
    <w:rsid w:val="6C327B3B"/>
    <w:rsid w:val="6C3E2B17"/>
    <w:rsid w:val="6C4C04D0"/>
    <w:rsid w:val="6C507FC1"/>
    <w:rsid w:val="6C524A3F"/>
    <w:rsid w:val="6C58137C"/>
    <w:rsid w:val="6C5D0B51"/>
    <w:rsid w:val="6C5E44E0"/>
    <w:rsid w:val="6C603C39"/>
    <w:rsid w:val="6C753814"/>
    <w:rsid w:val="6C7F08A6"/>
    <w:rsid w:val="6C7F2654"/>
    <w:rsid w:val="6C8269E6"/>
    <w:rsid w:val="6C8402FA"/>
    <w:rsid w:val="6C952B9E"/>
    <w:rsid w:val="6C9C3206"/>
    <w:rsid w:val="6CAB3449"/>
    <w:rsid w:val="6CAD0F6F"/>
    <w:rsid w:val="6CAE2F2E"/>
    <w:rsid w:val="6CB0280D"/>
    <w:rsid w:val="6CB178DD"/>
    <w:rsid w:val="6CB56076"/>
    <w:rsid w:val="6CBA654D"/>
    <w:rsid w:val="6CBD4F2A"/>
    <w:rsid w:val="6CC14A1B"/>
    <w:rsid w:val="6CCB5899"/>
    <w:rsid w:val="6CCF2381"/>
    <w:rsid w:val="6CDB338B"/>
    <w:rsid w:val="6CE73B06"/>
    <w:rsid w:val="6CEC0D56"/>
    <w:rsid w:val="6CF66663"/>
    <w:rsid w:val="6D0A0937"/>
    <w:rsid w:val="6D0A2952"/>
    <w:rsid w:val="6D0D1D19"/>
    <w:rsid w:val="6D147A66"/>
    <w:rsid w:val="6D194857"/>
    <w:rsid w:val="6D1C7EA3"/>
    <w:rsid w:val="6D2356D5"/>
    <w:rsid w:val="6D2D0302"/>
    <w:rsid w:val="6D3527BF"/>
    <w:rsid w:val="6D3B47CD"/>
    <w:rsid w:val="6D3C6C5F"/>
    <w:rsid w:val="6D48513C"/>
    <w:rsid w:val="6D486EEA"/>
    <w:rsid w:val="6D561607"/>
    <w:rsid w:val="6D602A51"/>
    <w:rsid w:val="6D68133A"/>
    <w:rsid w:val="6D6D0BEC"/>
    <w:rsid w:val="6D7E290C"/>
    <w:rsid w:val="6D7F41BF"/>
    <w:rsid w:val="6D8532DC"/>
    <w:rsid w:val="6D8C0AF7"/>
    <w:rsid w:val="6D8D6DE8"/>
    <w:rsid w:val="6DA02882"/>
    <w:rsid w:val="6DA94D04"/>
    <w:rsid w:val="6DAC0977"/>
    <w:rsid w:val="6DCA3DA3"/>
    <w:rsid w:val="6DCD0BB8"/>
    <w:rsid w:val="6DCE1692"/>
    <w:rsid w:val="6DE85FD7"/>
    <w:rsid w:val="6DEA68EA"/>
    <w:rsid w:val="6DEC5AC7"/>
    <w:rsid w:val="6DF37AB2"/>
    <w:rsid w:val="6DFD1A82"/>
    <w:rsid w:val="6E035F2B"/>
    <w:rsid w:val="6E041F66"/>
    <w:rsid w:val="6E0911EF"/>
    <w:rsid w:val="6E1B45FE"/>
    <w:rsid w:val="6E20553A"/>
    <w:rsid w:val="6E2308B8"/>
    <w:rsid w:val="6E2B60EC"/>
    <w:rsid w:val="6E2D0758"/>
    <w:rsid w:val="6E30666C"/>
    <w:rsid w:val="6E4476B1"/>
    <w:rsid w:val="6E510020"/>
    <w:rsid w:val="6E5928D7"/>
    <w:rsid w:val="6E5A6A6D"/>
    <w:rsid w:val="6E66399A"/>
    <w:rsid w:val="6E6E472E"/>
    <w:rsid w:val="6E782AD6"/>
    <w:rsid w:val="6E91666F"/>
    <w:rsid w:val="6E930639"/>
    <w:rsid w:val="6E933DEA"/>
    <w:rsid w:val="6E9F108C"/>
    <w:rsid w:val="6EAF6592"/>
    <w:rsid w:val="6EAF7F72"/>
    <w:rsid w:val="6EB63F89"/>
    <w:rsid w:val="6EBA5BC5"/>
    <w:rsid w:val="6EC24A7A"/>
    <w:rsid w:val="6EC67E60"/>
    <w:rsid w:val="6ECB1B80"/>
    <w:rsid w:val="6ECD23DD"/>
    <w:rsid w:val="6ECF78C3"/>
    <w:rsid w:val="6EDA7AF8"/>
    <w:rsid w:val="6EE3336E"/>
    <w:rsid w:val="6EE429F1"/>
    <w:rsid w:val="6EE76E5E"/>
    <w:rsid w:val="6EEE3AC1"/>
    <w:rsid w:val="6EF03395"/>
    <w:rsid w:val="6EF94DCA"/>
    <w:rsid w:val="6F0532E4"/>
    <w:rsid w:val="6F0648CA"/>
    <w:rsid w:val="6F173018"/>
    <w:rsid w:val="6F174CC1"/>
    <w:rsid w:val="6F255735"/>
    <w:rsid w:val="6F265009"/>
    <w:rsid w:val="6F285225"/>
    <w:rsid w:val="6F3057A3"/>
    <w:rsid w:val="6F3516F0"/>
    <w:rsid w:val="6F3965E2"/>
    <w:rsid w:val="6F452128"/>
    <w:rsid w:val="6F472A00"/>
    <w:rsid w:val="6F4B4449"/>
    <w:rsid w:val="6F5C7750"/>
    <w:rsid w:val="6F5E2375"/>
    <w:rsid w:val="6F5E5AEF"/>
    <w:rsid w:val="6F5F10A7"/>
    <w:rsid w:val="6F624C36"/>
    <w:rsid w:val="6F6E0637"/>
    <w:rsid w:val="6F6E0FBF"/>
    <w:rsid w:val="6F744F9C"/>
    <w:rsid w:val="6F782B7F"/>
    <w:rsid w:val="6F7D52B5"/>
    <w:rsid w:val="6F857F81"/>
    <w:rsid w:val="6F8821E3"/>
    <w:rsid w:val="6F9A6322"/>
    <w:rsid w:val="6FAC19B2"/>
    <w:rsid w:val="6FB2689C"/>
    <w:rsid w:val="6FBE22B7"/>
    <w:rsid w:val="6FE27182"/>
    <w:rsid w:val="6FF24B04"/>
    <w:rsid w:val="6FFB6CF4"/>
    <w:rsid w:val="6FFD3FBC"/>
    <w:rsid w:val="700571FA"/>
    <w:rsid w:val="70102CD0"/>
    <w:rsid w:val="7014337E"/>
    <w:rsid w:val="70147F1E"/>
    <w:rsid w:val="70182BA3"/>
    <w:rsid w:val="701E3F32"/>
    <w:rsid w:val="702616C9"/>
    <w:rsid w:val="702754DC"/>
    <w:rsid w:val="703A36BF"/>
    <w:rsid w:val="70441BEA"/>
    <w:rsid w:val="704C679E"/>
    <w:rsid w:val="704E4817"/>
    <w:rsid w:val="704F058F"/>
    <w:rsid w:val="7056191E"/>
    <w:rsid w:val="706A2A9F"/>
    <w:rsid w:val="70711EF0"/>
    <w:rsid w:val="70735B54"/>
    <w:rsid w:val="70755580"/>
    <w:rsid w:val="70756248"/>
    <w:rsid w:val="70785D38"/>
    <w:rsid w:val="707D6EAA"/>
    <w:rsid w:val="708010DE"/>
    <w:rsid w:val="708F6BDE"/>
    <w:rsid w:val="709C4DBC"/>
    <w:rsid w:val="70A36C70"/>
    <w:rsid w:val="70A408DB"/>
    <w:rsid w:val="70AC7FE9"/>
    <w:rsid w:val="70AD6D1C"/>
    <w:rsid w:val="70AE2627"/>
    <w:rsid w:val="70B04B4C"/>
    <w:rsid w:val="70B10909"/>
    <w:rsid w:val="70B30B1E"/>
    <w:rsid w:val="70C1148D"/>
    <w:rsid w:val="70C60851"/>
    <w:rsid w:val="70C62C01"/>
    <w:rsid w:val="70C96594"/>
    <w:rsid w:val="70D25C6C"/>
    <w:rsid w:val="70DF2E13"/>
    <w:rsid w:val="70EF0D17"/>
    <w:rsid w:val="70FB720D"/>
    <w:rsid w:val="70FE448F"/>
    <w:rsid w:val="710849C6"/>
    <w:rsid w:val="71132CA0"/>
    <w:rsid w:val="713A2FAC"/>
    <w:rsid w:val="714B30BD"/>
    <w:rsid w:val="7150636D"/>
    <w:rsid w:val="715275D8"/>
    <w:rsid w:val="71530A68"/>
    <w:rsid w:val="71535E5D"/>
    <w:rsid w:val="715431A2"/>
    <w:rsid w:val="716C313B"/>
    <w:rsid w:val="71844269"/>
    <w:rsid w:val="718C6D66"/>
    <w:rsid w:val="71967069"/>
    <w:rsid w:val="719C621B"/>
    <w:rsid w:val="719D077A"/>
    <w:rsid w:val="719E4607"/>
    <w:rsid w:val="719F449E"/>
    <w:rsid w:val="71A44913"/>
    <w:rsid w:val="71AA17BB"/>
    <w:rsid w:val="71B608C6"/>
    <w:rsid w:val="71B62F85"/>
    <w:rsid w:val="71B91357"/>
    <w:rsid w:val="71CF357D"/>
    <w:rsid w:val="71D14B22"/>
    <w:rsid w:val="71D15700"/>
    <w:rsid w:val="71DD11E4"/>
    <w:rsid w:val="71E033C2"/>
    <w:rsid w:val="71F35EA7"/>
    <w:rsid w:val="71F66F14"/>
    <w:rsid w:val="71F92EA9"/>
    <w:rsid w:val="71FB47DA"/>
    <w:rsid w:val="72031631"/>
    <w:rsid w:val="721455EC"/>
    <w:rsid w:val="722C0B88"/>
    <w:rsid w:val="72395053"/>
    <w:rsid w:val="723B701D"/>
    <w:rsid w:val="724063E2"/>
    <w:rsid w:val="72436E91"/>
    <w:rsid w:val="724C14C1"/>
    <w:rsid w:val="724F114D"/>
    <w:rsid w:val="72512C22"/>
    <w:rsid w:val="7252403F"/>
    <w:rsid w:val="725B76BF"/>
    <w:rsid w:val="7269323A"/>
    <w:rsid w:val="726B5B54"/>
    <w:rsid w:val="726C5429"/>
    <w:rsid w:val="72730565"/>
    <w:rsid w:val="72734A09"/>
    <w:rsid w:val="7275610E"/>
    <w:rsid w:val="727E6F0A"/>
    <w:rsid w:val="72824C4C"/>
    <w:rsid w:val="72834520"/>
    <w:rsid w:val="728C4E0A"/>
    <w:rsid w:val="72966949"/>
    <w:rsid w:val="72AE5A41"/>
    <w:rsid w:val="72AF5315"/>
    <w:rsid w:val="72B8241C"/>
    <w:rsid w:val="72BF7C4E"/>
    <w:rsid w:val="72C953F9"/>
    <w:rsid w:val="72CB1998"/>
    <w:rsid w:val="72D07765"/>
    <w:rsid w:val="72D60AF4"/>
    <w:rsid w:val="72D93B82"/>
    <w:rsid w:val="72DB610A"/>
    <w:rsid w:val="72E04F19"/>
    <w:rsid w:val="72ED7B54"/>
    <w:rsid w:val="72F434FA"/>
    <w:rsid w:val="72F53ED4"/>
    <w:rsid w:val="73012015"/>
    <w:rsid w:val="73025D8D"/>
    <w:rsid w:val="7311772D"/>
    <w:rsid w:val="73191C23"/>
    <w:rsid w:val="7329331A"/>
    <w:rsid w:val="73331EF0"/>
    <w:rsid w:val="733A0D89"/>
    <w:rsid w:val="733C4DFB"/>
    <w:rsid w:val="734A16A2"/>
    <w:rsid w:val="734A1F2E"/>
    <w:rsid w:val="734A4C49"/>
    <w:rsid w:val="73533309"/>
    <w:rsid w:val="735C1231"/>
    <w:rsid w:val="735E7467"/>
    <w:rsid w:val="737427E7"/>
    <w:rsid w:val="737D338C"/>
    <w:rsid w:val="73844DAE"/>
    <w:rsid w:val="739509AF"/>
    <w:rsid w:val="739D4948"/>
    <w:rsid w:val="73A073E7"/>
    <w:rsid w:val="73A3678C"/>
    <w:rsid w:val="73A51066"/>
    <w:rsid w:val="73AE60AD"/>
    <w:rsid w:val="73AE6276"/>
    <w:rsid w:val="73C53042"/>
    <w:rsid w:val="73C73A13"/>
    <w:rsid w:val="73D4485C"/>
    <w:rsid w:val="73D4607A"/>
    <w:rsid w:val="73DA4614"/>
    <w:rsid w:val="73DC6178"/>
    <w:rsid w:val="73DE7940"/>
    <w:rsid w:val="73E159A2"/>
    <w:rsid w:val="73E17BD6"/>
    <w:rsid w:val="73E55492"/>
    <w:rsid w:val="73EA0EDA"/>
    <w:rsid w:val="73ED07EB"/>
    <w:rsid w:val="73F61526"/>
    <w:rsid w:val="74185868"/>
    <w:rsid w:val="7420471D"/>
    <w:rsid w:val="742F2BB2"/>
    <w:rsid w:val="74342377"/>
    <w:rsid w:val="7442412D"/>
    <w:rsid w:val="744D6689"/>
    <w:rsid w:val="745B7503"/>
    <w:rsid w:val="745D0C66"/>
    <w:rsid w:val="74620891"/>
    <w:rsid w:val="74674561"/>
    <w:rsid w:val="74732A9E"/>
    <w:rsid w:val="74741941"/>
    <w:rsid w:val="747F2240"/>
    <w:rsid w:val="7491561A"/>
    <w:rsid w:val="74940C67"/>
    <w:rsid w:val="74A715D2"/>
    <w:rsid w:val="74B542D0"/>
    <w:rsid w:val="74B763B5"/>
    <w:rsid w:val="74C57072"/>
    <w:rsid w:val="74E120FE"/>
    <w:rsid w:val="74E44775"/>
    <w:rsid w:val="75175B20"/>
    <w:rsid w:val="751A5573"/>
    <w:rsid w:val="751B43A3"/>
    <w:rsid w:val="751D6EAE"/>
    <w:rsid w:val="75327179"/>
    <w:rsid w:val="7536480C"/>
    <w:rsid w:val="753B10E2"/>
    <w:rsid w:val="753D30AC"/>
    <w:rsid w:val="75436915"/>
    <w:rsid w:val="7546337F"/>
    <w:rsid w:val="75466405"/>
    <w:rsid w:val="754937FF"/>
    <w:rsid w:val="754B57C9"/>
    <w:rsid w:val="754F1272"/>
    <w:rsid w:val="756311CB"/>
    <w:rsid w:val="756417D1"/>
    <w:rsid w:val="756A0CF5"/>
    <w:rsid w:val="75702BBC"/>
    <w:rsid w:val="75703144"/>
    <w:rsid w:val="757F36C5"/>
    <w:rsid w:val="75956A44"/>
    <w:rsid w:val="75960453"/>
    <w:rsid w:val="759C1FD6"/>
    <w:rsid w:val="75A317DE"/>
    <w:rsid w:val="75A5137D"/>
    <w:rsid w:val="75B9389A"/>
    <w:rsid w:val="75B94E29"/>
    <w:rsid w:val="75BA294F"/>
    <w:rsid w:val="75BC4DB1"/>
    <w:rsid w:val="75C236C5"/>
    <w:rsid w:val="75CC71DF"/>
    <w:rsid w:val="75CD2682"/>
    <w:rsid w:val="75DA0985"/>
    <w:rsid w:val="75DD4FC7"/>
    <w:rsid w:val="75DE488F"/>
    <w:rsid w:val="75E1612D"/>
    <w:rsid w:val="75E2374B"/>
    <w:rsid w:val="75E421E7"/>
    <w:rsid w:val="75F069EE"/>
    <w:rsid w:val="75F27239"/>
    <w:rsid w:val="75F61BD9"/>
    <w:rsid w:val="75F92BF7"/>
    <w:rsid w:val="7600574C"/>
    <w:rsid w:val="76124A8D"/>
    <w:rsid w:val="76166AA7"/>
    <w:rsid w:val="761E2EDE"/>
    <w:rsid w:val="76251EFD"/>
    <w:rsid w:val="762E130F"/>
    <w:rsid w:val="76315D26"/>
    <w:rsid w:val="763D608D"/>
    <w:rsid w:val="764C76B3"/>
    <w:rsid w:val="765863F0"/>
    <w:rsid w:val="765B7BA5"/>
    <w:rsid w:val="76612DCA"/>
    <w:rsid w:val="766F2834"/>
    <w:rsid w:val="768255BE"/>
    <w:rsid w:val="76830F93"/>
    <w:rsid w:val="768E1E11"/>
    <w:rsid w:val="76916862"/>
    <w:rsid w:val="76950F22"/>
    <w:rsid w:val="76960CC6"/>
    <w:rsid w:val="769B62DC"/>
    <w:rsid w:val="769C10D5"/>
    <w:rsid w:val="769D3E02"/>
    <w:rsid w:val="76B64EC4"/>
    <w:rsid w:val="76B876C7"/>
    <w:rsid w:val="76C770D1"/>
    <w:rsid w:val="76C84BF7"/>
    <w:rsid w:val="76D90BB3"/>
    <w:rsid w:val="76DD4DE8"/>
    <w:rsid w:val="76E94B77"/>
    <w:rsid w:val="76EB7264"/>
    <w:rsid w:val="76F31C74"/>
    <w:rsid w:val="76FF686B"/>
    <w:rsid w:val="77094221"/>
    <w:rsid w:val="770C7E43"/>
    <w:rsid w:val="77134DC8"/>
    <w:rsid w:val="772165DA"/>
    <w:rsid w:val="7725204A"/>
    <w:rsid w:val="772F73F8"/>
    <w:rsid w:val="773B54FF"/>
    <w:rsid w:val="773D55E5"/>
    <w:rsid w:val="775A1CF3"/>
    <w:rsid w:val="77601471"/>
    <w:rsid w:val="776112D4"/>
    <w:rsid w:val="776963DA"/>
    <w:rsid w:val="777577A3"/>
    <w:rsid w:val="777803CC"/>
    <w:rsid w:val="777E3905"/>
    <w:rsid w:val="77A94A29"/>
    <w:rsid w:val="77AD4FDD"/>
    <w:rsid w:val="77B336A4"/>
    <w:rsid w:val="77B54D3C"/>
    <w:rsid w:val="77BA69E0"/>
    <w:rsid w:val="77C35AEB"/>
    <w:rsid w:val="77CC60A6"/>
    <w:rsid w:val="77D9530E"/>
    <w:rsid w:val="77E13575"/>
    <w:rsid w:val="77E15873"/>
    <w:rsid w:val="77E43CB3"/>
    <w:rsid w:val="77ED516F"/>
    <w:rsid w:val="77F04406"/>
    <w:rsid w:val="77F90CE3"/>
    <w:rsid w:val="77FA2584"/>
    <w:rsid w:val="78084936"/>
    <w:rsid w:val="78090E99"/>
    <w:rsid w:val="780A47CE"/>
    <w:rsid w:val="780F5AA2"/>
    <w:rsid w:val="78140451"/>
    <w:rsid w:val="781861C2"/>
    <w:rsid w:val="782102AC"/>
    <w:rsid w:val="78295179"/>
    <w:rsid w:val="783A5239"/>
    <w:rsid w:val="783C764B"/>
    <w:rsid w:val="783E33C3"/>
    <w:rsid w:val="7840538D"/>
    <w:rsid w:val="78454752"/>
    <w:rsid w:val="78462278"/>
    <w:rsid w:val="784655B3"/>
    <w:rsid w:val="784D7AAA"/>
    <w:rsid w:val="78511348"/>
    <w:rsid w:val="7860333A"/>
    <w:rsid w:val="78654A86"/>
    <w:rsid w:val="78673398"/>
    <w:rsid w:val="786B66D9"/>
    <w:rsid w:val="787465B6"/>
    <w:rsid w:val="7879341E"/>
    <w:rsid w:val="787A0D3F"/>
    <w:rsid w:val="787A3D0F"/>
    <w:rsid w:val="78807F3E"/>
    <w:rsid w:val="78827754"/>
    <w:rsid w:val="788F00C3"/>
    <w:rsid w:val="78AD7A58"/>
    <w:rsid w:val="78AF0554"/>
    <w:rsid w:val="78AF70A8"/>
    <w:rsid w:val="78B56D31"/>
    <w:rsid w:val="78B57239"/>
    <w:rsid w:val="78BD1885"/>
    <w:rsid w:val="78C9169B"/>
    <w:rsid w:val="78CA4C57"/>
    <w:rsid w:val="78CF04BF"/>
    <w:rsid w:val="78D36201"/>
    <w:rsid w:val="78EC7724"/>
    <w:rsid w:val="78F932AB"/>
    <w:rsid w:val="79023C15"/>
    <w:rsid w:val="79153174"/>
    <w:rsid w:val="791663CE"/>
    <w:rsid w:val="791800B8"/>
    <w:rsid w:val="791B3704"/>
    <w:rsid w:val="792627D5"/>
    <w:rsid w:val="79303951"/>
    <w:rsid w:val="793236F3"/>
    <w:rsid w:val="79334EF2"/>
    <w:rsid w:val="79346574"/>
    <w:rsid w:val="793D18CD"/>
    <w:rsid w:val="79444A09"/>
    <w:rsid w:val="794C7553"/>
    <w:rsid w:val="794F0BCE"/>
    <w:rsid w:val="7957532A"/>
    <w:rsid w:val="79694470"/>
    <w:rsid w:val="79725A1A"/>
    <w:rsid w:val="79782905"/>
    <w:rsid w:val="798219D5"/>
    <w:rsid w:val="798362B3"/>
    <w:rsid w:val="79850083"/>
    <w:rsid w:val="79894B12"/>
    <w:rsid w:val="799D5C9D"/>
    <w:rsid w:val="79AF6D5B"/>
    <w:rsid w:val="79B27A67"/>
    <w:rsid w:val="79C4281B"/>
    <w:rsid w:val="79C97604"/>
    <w:rsid w:val="79CF141E"/>
    <w:rsid w:val="79D67E1E"/>
    <w:rsid w:val="79D717D7"/>
    <w:rsid w:val="79DA7170"/>
    <w:rsid w:val="79DB0614"/>
    <w:rsid w:val="79DC395F"/>
    <w:rsid w:val="79E6345B"/>
    <w:rsid w:val="79EF100A"/>
    <w:rsid w:val="79F1032A"/>
    <w:rsid w:val="79F12E09"/>
    <w:rsid w:val="79F3005C"/>
    <w:rsid w:val="7A056BAC"/>
    <w:rsid w:val="7A072F6C"/>
    <w:rsid w:val="7A0D129F"/>
    <w:rsid w:val="7A112E07"/>
    <w:rsid w:val="7A1179E4"/>
    <w:rsid w:val="7A120583"/>
    <w:rsid w:val="7A205476"/>
    <w:rsid w:val="7A2842FD"/>
    <w:rsid w:val="7A3525A4"/>
    <w:rsid w:val="7A3902E6"/>
    <w:rsid w:val="7A4E3666"/>
    <w:rsid w:val="7A5275FA"/>
    <w:rsid w:val="7A545CC3"/>
    <w:rsid w:val="7A585CB9"/>
    <w:rsid w:val="7A5862B2"/>
    <w:rsid w:val="7A656783"/>
    <w:rsid w:val="7A68724D"/>
    <w:rsid w:val="7A826219"/>
    <w:rsid w:val="7A8F4231"/>
    <w:rsid w:val="7A9F47C8"/>
    <w:rsid w:val="7A9F662B"/>
    <w:rsid w:val="7AA80FC8"/>
    <w:rsid w:val="7AA86067"/>
    <w:rsid w:val="7AA977A4"/>
    <w:rsid w:val="7AB45BBF"/>
    <w:rsid w:val="7ABA1851"/>
    <w:rsid w:val="7ABC4A73"/>
    <w:rsid w:val="7AC027B5"/>
    <w:rsid w:val="7ACB4CB6"/>
    <w:rsid w:val="7AD33013"/>
    <w:rsid w:val="7ADB75EF"/>
    <w:rsid w:val="7AEE23C9"/>
    <w:rsid w:val="7B096C95"/>
    <w:rsid w:val="7B0C1557"/>
    <w:rsid w:val="7B0E1773"/>
    <w:rsid w:val="7B0E3AAA"/>
    <w:rsid w:val="7B1228E5"/>
    <w:rsid w:val="7B18439F"/>
    <w:rsid w:val="7B1C3503"/>
    <w:rsid w:val="7B1F5E6F"/>
    <w:rsid w:val="7B22521E"/>
    <w:rsid w:val="7B232217"/>
    <w:rsid w:val="7B283B3B"/>
    <w:rsid w:val="7B2F195E"/>
    <w:rsid w:val="7B302040"/>
    <w:rsid w:val="7B303CC7"/>
    <w:rsid w:val="7B304708"/>
    <w:rsid w:val="7B391AEF"/>
    <w:rsid w:val="7B3A213B"/>
    <w:rsid w:val="7B476A33"/>
    <w:rsid w:val="7B4C376C"/>
    <w:rsid w:val="7B533629"/>
    <w:rsid w:val="7B5C26B1"/>
    <w:rsid w:val="7B603CB6"/>
    <w:rsid w:val="7B684125"/>
    <w:rsid w:val="7B6F409C"/>
    <w:rsid w:val="7B7B7033"/>
    <w:rsid w:val="7B837315"/>
    <w:rsid w:val="7B863B58"/>
    <w:rsid w:val="7B892BA7"/>
    <w:rsid w:val="7B937750"/>
    <w:rsid w:val="7B98728E"/>
    <w:rsid w:val="7BA14395"/>
    <w:rsid w:val="7BAB5214"/>
    <w:rsid w:val="7BB30B9E"/>
    <w:rsid w:val="7BB37C24"/>
    <w:rsid w:val="7BB474DC"/>
    <w:rsid w:val="7BC260B9"/>
    <w:rsid w:val="7BD048F2"/>
    <w:rsid w:val="7BD6383B"/>
    <w:rsid w:val="7BF1074D"/>
    <w:rsid w:val="7BF236E3"/>
    <w:rsid w:val="7BF546E1"/>
    <w:rsid w:val="7BF807EA"/>
    <w:rsid w:val="7C0B664A"/>
    <w:rsid w:val="7C105041"/>
    <w:rsid w:val="7C1521EF"/>
    <w:rsid w:val="7C1F175E"/>
    <w:rsid w:val="7C23124E"/>
    <w:rsid w:val="7C232FFC"/>
    <w:rsid w:val="7C2533B1"/>
    <w:rsid w:val="7C2B3597"/>
    <w:rsid w:val="7C350F81"/>
    <w:rsid w:val="7C3570AE"/>
    <w:rsid w:val="7C3658C0"/>
    <w:rsid w:val="7C36796C"/>
    <w:rsid w:val="7C3A12F7"/>
    <w:rsid w:val="7C3E489E"/>
    <w:rsid w:val="7C43136B"/>
    <w:rsid w:val="7C4E3981"/>
    <w:rsid w:val="7C577FE4"/>
    <w:rsid w:val="7C5D4A80"/>
    <w:rsid w:val="7C605FFE"/>
    <w:rsid w:val="7C613B24"/>
    <w:rsid w:val="7C7020FB"/>
    <w:rsid w:val="7C75184C"/>
    <w:rsid w:val="7C7F193B"/>
    <w:rsid w:val="7C80044E"/>
    <w:rsid w:val="7C9151C3"/>
    <w:rsid w:val="7C923CDE"/>
    <w:rsid w:val="7CAB33D0"/>
    <w:rsid w:val="7CB023B6"/>
    <w:rsid w:val="7CB83C1B"/>
    <w:rsid w:val="7CBE2D25"/>
    <w:rsid w:val="7CBE7128"/>
    <w:rsid w:val="7CC52305"/>
    <w:rsid w:val="7CD479E4"/>
    <w:rsid w:val="7CE309DD"/>
    <w:rsid w:val="7CE315D5"/>
    <w:rsid w:val="7CE3715C"/>
    <w:rsid w:val="7CF2566E"/>
    <w:rsid w:val="7CFB4383"/>
    <w:rsid w:val="7CFB51D0"/>
    <w:rsid w:val="7D0746CC"/>
    <w:rsid w:val="7D0E20A1"/>
    <w:rsid w:val="7D133070"/>
    <w:rsid w:val="7D19734A"/>
    <w:rsid w:val="7D1C2D4C"/>
    <w:rsid w:val="7D1E5C9A"/>
    <w:rsid w:val="7D2D1C58"/>
    <w:rsid w:val="7D2D3A06"/>
    <w:rsid w:val="7D2D51FD"/>
    <w:rsid w:val="7D3A0AAF"/>
    <w:rsid w:val="7D5B67C5"/>
    <w:rsid w:val="7D5F62B6"/>
    <w:rsid w:val="7D627B5B"/>
    <w:rsid w:val="7D6A5169"/>
    <w:rsid w:val="7D6C4C9B"/>
    <w:rsid w:val="7D7653AD"/>
    <w:rsid w:val="7D817587"/>
    <w:rsid w:val="7D831878"/>
    <w:rsid w:val="7D843A55"/>
    <w:rsid w:val="7D843C0B"/>
    <w:rsid w:val="7D871368"/>
    <w:rsid w:val="7D8D658A"/>
    <w:rsid w:val="7D9046C1"/>
    <w:rsid w:val="7D9121E7"/>
    <w:rsid w:val="7DA51921"/>
    <w:rsid w:val="7DAE2D99"/>
    <w:rsid w:val="7DB027AB"/>
    <w:rsid w:val="7DBC3708"/>
    <w:rsid w:val="7DC73E5B"/>
    <w:rsid w:val="7DCC7AD0"/>
    <w:rsid w:val="7DD87E16"/>
    <w:rsid w:val="7DDA320F"/>
    <w:rsid w:val="7DDD71DA"/>
    <w:rsid w:val="7DF6029C"/>
    <w:rsid w:val="7DFD787D"/>
    <w:rsid w:val="7E0806FB"/>
    <w:rsid w:val="7E16190F"/>
    <w:rsid w:val="7E16235D"/>
    <w:rsid w:val="7E194254"/>
    <w:rsid w:val="7E2117BD"/>
    <w:rsid w:val="7E235DDE"/>
    <w:rsid w:val="7E24795C"/>
    <w:rsid w:val="7E260A84"/>
    <w:rsid w:val="7E2F3C7C"/>
    <w:rsid w:val="7E3111DC"/>
    <w:rsid w:val="7E353820"/>
    <w:rsid w:val="7E374B3D"/>
    <w:rsid w:val="7E48012E"/>
    <w:rsid w:val="7E492AC2"/>
    <w:rsid w:val="7E627C54"/>
    <w:rsid w:val="7E6379FA"/>
    <w:rsid w:val="7E667BD9"/>
    <w:rsid w:val="7E7920E3"/>
    <w:rsid w:val="7E841592"/>
    <w:rsid w:val="7E97572C"/>
    <w:rsid w:val="7E977CD1"/>
    <w:rsid w:val="7EA122E9"/>
    <w:rsid w:val="7EB31BE7"/>
    <w:rsid w:val="7EB46269"/>
    <w:rsid w:val="7EBA751C"/>
    <w:rsid w:val="7EBE04CB"/>
    <w:rsid w:val="7EBE525E"/>
    <w:rsid w:val="7EC54E07"/>
    <w:rsid w:val="7ED56104"/>
    <w:rsid w:val="7EDB1194"/>
    <w:rsid w:val="7EE8052D"/>
    <w:rsid w:val="7EF02F3D"/>
    <w:rsid w:val="7EF26CB5"/>
    <w:rsid w:val="7EFE7D49"/>
    <w:rsid w:val="7F0D2891"/>
    <w:rsid w:val="7F1B454B"/>
    <w:rsid w:val="7F29749B"/>
    <w:rsid w:val="7F34107C"/>
    <w:rsid w:val="7F373E96"/>
    <w:rsid w:val="7F376DBE"/>
    <w:rsid w:val="7F471C5D"/>
    <w:rsid w:val="7F517E80"/>
    <w:rsid w:val="7F5652D3"/>
    <w:rsid w:val="7F5E5BB9"/>
    <w:rsid w:val="7F631B2A"/>
    <w:rsid w:val="7F647E1B"/>
    <w:rsid w:val="7F7731D8"/>
    <w:rsid w:val="7F835A8D"/>
    <w:rsid w:val="7F853FCE"/>
    <w:rsid w:val="7F8F7AD3"/>
    <w:rsid w:val="7F902A52"/>
    <w:rsid w:val="7F9B10FB"/>
    <w:rsid w:val="7F9E2466"/>
    <w:rsid w:val="7F9E6D8D"/>
    <w:rsid w:val="7F9F6AC5"/>
    <w:rsid w:val="7FA426A6"/>
    <w:rsid w:val="7FA53D28"/>
    <w:rsid w:val="7FAC50B6"/>
    <w:rsid w:val="7FAD360A"/>
    <w:rsid w:val="7FB87EFF"/>
    <w:rsid w:val="7FC44AF6"/>
    <w:rsid w:val="7FC8211E"/>
    <w:rsid w:val="7FCC7507"/>
    <w:rsid w:val="7FD50AB1"/>
    <w:rsid w:val="7FDD4CBC"/>
    <w:rsid w:val="7FE1147B"/>
    <w:rsid w:val="7FE26D2A"/>
    <w:rsid w:val="7FE900B8"/>
    <w:rsid w:val="7FEC212C"/>
    <w:rsid w:val="7FEF53A8"/>
    <w:rsid w:val="7FF13411"/>
    <w:rsid w:val="7FF30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72"/>
    <w:autoRedefine/>
    <w:qFormat/>
    <w:uiPriority w:val="0"/>
    <w:pPr>
      <w:keepNext/>
      <w:keepLines/>
      <w:jc w:val="center"/>
      <w:outlineLvl w:val="0"/>
    </w:pPr>
    <w:rPr>
      <w:rFonts w:ascii="Times New Roman" w:hAnsi="Times New Roman" w:eastAsia="黑体"/>
      <w:kern w:val="44"/>
      <w:sz w:val="30"/>
    </w:rPr>
  </w:style>
  <w:style w:type="paragraph" w:styleId="4">
    <w:name w:val="heading 2"/>
    <w:basedOn w:val="1"/>
    <w:next w:val="1"/>
    <w:autoRedefine/>
    <w:unhideWhenUsed/>
    <w:qFormat/>
    <w:uiPriority w:val="0"/>
    <w:pPr>
      <w:keepNext/>
      <w:keepLines/>
      <w:adjustRightInd w:val="0"/>
      <w:snapToGrid w:val="0"/>
      <w:spacing w:before="10" w:line="360" w:lineRule="auto"/>
      <w:outlineLvl w:val="1"/>
    </w:pPr>
    <w:rPr>
      <w:rFonts w:ascii="Arial" w:hAnsi="Arial"/>
      <w:b/>
      <w:sz w:val="28"/>
    </w:rPr>
  </w:style>
  <w:style w:type="paragraph" w:styleId="5">
    <w:name w:val="heading 3"/>
    <w:basedOn w:val="1"/>
    <w:next w:val="1"/>
    <w:autoRedefine/>
    <w:qFormat/>
    <w:uiPriority w:val="0"/>
    <w:pPr>
      <w:keepNext/>
      <w:keepLines/>
      <w:spacing w:line="360" w:lineRule="auto"/>
      <w:ind w:firstLine="574" w:firstLineChars="200"/>
      <w:outlineLvl w:val="2"/>
    </w:pPr>
    <w:rPr>
      <w:rFonts w:eastAsia="黑体"/>
    </w:rPr>
  </w:style>
  <w:style w:type="paragraph" w:styleId="6">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autoRedefine/>
    <w:qFormat/>
    <w:uiPriority w:val="0"/>
    <w:pPr>
      <w:keepNext/>
      <w:keepLines/>
      <w:spacing w:before="280" w:after="290" w:line="376" w:lineRule="auto"/>
      <w:outlineLvl w:val="4"/>
    </w:pPr>
    <w:rPr>
      <w:b/>
      <w:bCs/>
      <w:sz w:val="28"/>
      <w:szCs w:val="28"/>
    </w:rPr>
  </w:style>
  <w:style w:type="character" w:default="1" w:styleId="31">
    <w:name w:val="Default Paragraph Font"/>
    <w:autoRedefine/>
    <w:semiHidden/>
    <w:unhideWhenUsed/>
    <w:qFormat/>
    <w:uiPriority w:val="1"/>
  </w:style>
  <w:style w:type="table" w:default="1" w:styleId="29">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1"/>
    <w:next w:val="1"/>
    <w:autoRedefine/>
    <w:qFormat/>
    <w:uiPriority w:val="0"/>
    <w:pPr>
      <w:spacing w:after="120"/>
      <w:ind w:firstLine="420" w:firstLineChars="100"/>
    </w:pPr>
    <w:rPr>
      <w:rFonts w:eastAsia="宋体"/>
      <w:sz w:val="21"/>
      <w:szCs w:val="20"/>
    </w:rPr>
  </w:style>
  <w:style w:type="paragraph" w:styleId="8">
    <w:name w:val="Normal Indent"/>
    <w:basedOn w:val="1"/>
    <w:autoRedefine/>
    <w:qFormat/>
    <w:uiPriority w:val="0"/>
    <w:pPr>
      <w:ind w:firstLine="420" w:firstLineChars="200"/>
    </w:pPr>
  </w:style>
  <w:style w:type="paragraph" w:styleId="9">
    <w:name w:val="caption"/>
    <w:basedOn w:val="1"/>
    <w:next w:val="1"/>
    <w:autoRedefine/>
    <w:qFormat/>
    <w:uiPriority w:val="0"/>
    <w:pPr>
      <w:jc w:val="center"/>
    </w:pPr>
    <w:rPr>
      <w:rFonts w:eastAsia="黑体"/>
      <w:szCs w:val="21"/>
    </w:rPr>
  </w:style>
  <w:style w:type="paragraph" w:styleId="10">
    <w:name w:val="index 5"/>
    <w:basedOn w:val="1"/>
    <w:next w:val="1"/>
    <w:autoRedefine/>
    <w:qFormat/>
    <w:uiPriority w:val="99"/>
    <w:pPr>
      <w:ind w:left="1680"/>
    </w:pPr>
  </w:style>
  <w:style w:type="paragraph" w:styleId="11">
    <w:name w:val="annotation text"/>
    <w:basedOn w:val="1"/>
    <w:link w:val="80"/>
    <w:autoRedefine/>
    <w:qFormat/>
    <w:uiPriority w:val="99"/>
    <w:pPr>
      <w:jc w:val="left"/>
    </w:pPr>
  </w:style>
  <w:style w:type="paragraph" w:styleId="12">
    <w:name w:val="Body Text"/>
    <w:basedOn w:val="1"/>
    <w:next w:val="13"/>
    <w:autoRedefine/>
    <w:qFormat/>
    <w:uiPriority w:val="0"/>
    <w:rPr>
      <w:rFonts w:eastAsia="楷体_GB2312"/>
      <w:b/>
      <w:bCs/>
      <w:sz w:val="32"/>
      <w:szCs w:val="24"/>
    </w:rPr>
  </w:style>
  <w:style w:type="paragraph" w:customStyle="1" w:styleId="13">
    <w:name w:val="Date1"/>
    <w:basedOn w:val="1"/>
    <w:next w:val="1"/>
    <w:autoRedefine/>
    <w:qFormat/>
    <w:uiPriority w:val="99"/>
    <w:pPr>
      <w:adjustRightInd w:val="0"/>
      <w:jc w:val="left"/>
      <w:textAlignment w:val="baseline"/>
    </w:pPr>
    <w:rPr>
      <w:rFonts w:ascii="宋体" w:hAnsi="宋体"/>
      <w:sz w:val="28"/>
    </w:rPr>
  </w:style>
  <w:style w:type="paragraph" w:styleId="14">
    <w:name w:val="Body Text Indent"/>
    <w:basedOn w:val="1"/>
    <w:next w:val="15"/>
    <w:autoRedefine/>
    <w:qFormat/>
    <w:uiPriority w:val="0"/>
    <w:pPr>
      <w:spacing w:line="360" w:lineRule="auto"/>
      <w:ind w:firstLine="560" w:firstLineChars="200"/>
      <w:jc w:val="left"/>
    </w:pPr>
    <w:rPr>
      <w:rFonts w:eastAsia="楷体_GB2312"/>
      <w:sz w:val="28"/>
      <w:szCs w:val="24"/>
    </w:rPr>
  </w:style>
  <w:style w:type="paragraph" w:customStyle="1" w:styleId="15">
    <w:name w:val="样式 正文文本缩进 + 行距: 1.5 倍行距"/>
    <w:basedOn w:val="1"/>
    <w:autoRedefine/>
    <w:qFormat/>
    <w:uiPriority w:val="0"/>
    <w:pPr>
      <w:spacing w:after="120" w:line="360" w:lineRule="auto"/>
      <w:ind w:left="90" w:leftChars="32" w:firstLine="560" w:firstLineChars="200"/>
    </w:pPr>
    <w:rPr>
      <w:rFonts w:cs="宋体"/>
    </w:rPr>
  </w:style>
  <w:style w:type="paragraph" w:styleId="16">
    <w:name w:val="Plain Text"/>
    <w:basedOn w:val="1"/>
    <w:autoRedefine/>
    <w:qFormat/>
    <w:uiPriority w:val="0"/>
    <w:rPr>
      <w:rFonts w:ascii="宋体" w:hAnsi="Courier New"/>
    </w:rPr>
  </w:style>
  <w:style w:type="paragraph" w:styleId="17">
    <w:name w:val="List Bullet 5"/>
    <w:basedOn w:val="1"/>
    <w:autoRedefine/>
    <w:qFormat/>
    <w:uiPriority w:val="0"/>
    <w:pPr>
      <w:numPr>
        <w:ilvl w:val="0"/>
        <w:numId w:val="1"/>
      </w:numPr>
    </w:pPr>
  </w:style>
  <w:style w:type="paragraph" w:styleId="18">
    <w:name w:val="Date"/>
    <w:basedOn w:val="1"/>
    <w:next w:val="1"/>
    <w:autoRedefine/>
    <w:qFormat/>
    <w:uiPriority w:val="0"/>
    <w:rPr>
      <w:szCs w:val="21"/>
    </w:rPr>
  </w:style>
  <w:style w:type="paragraph" w:styleId="19">
    <w:name w:val="Body Text Indent 2"/>
    <w:basedOn w:val="1"/>
    <w:autoRedefine/>
    <w:qFormat/>
    <w:uiPriority w:val="0"/>
    <w:pPr>
      <w:spacing w:after="120" w:afterLines="0" w:line="480" w:lineRule="auto"/>
      <w:ind w:left="420" w:leftChars="200"/>
    </w:pPr>
  </w:style>
  <w:style w:type="paragraph" w:styleId="20">
    <w:name w:val="Balloon Text"/>
    <w:basedOn w:val="1"/>
    <w:link w:val="79"/>
    <w:autoRedefine/>
    <w:qFormat/>
    <w:uiPriority w:val="0"/>
    <w:rPr>
      <w:sz w:val="18"/>
      <w:szCs w:val="18"/>
    </w:rPr>
  </w:style>
  <w:style w:type="paragraph" w:styleId="21">
    <w:name w:val="footer"/>
    <w:basedOn w:val="1"/>
    <w:next w:val="1"/>
    <w:autoRedefine/>
    <w:qFormat/>
    <w:uiPriority w:val="99"/>
    <w:pPr>
      <w:tabs>
        <w:tab w:val="center" w:pos="4153"/>
        <w:tab w:val="right" w:pos="8306"/>
      </w:tabs>
      <w:snapToGrid w:val="0"/>
      <w:jc w:val="left"/>
    </w:pPr>
    <w:rPr>
      <w:sz w:val="18"/>
      <w:szCs w:val="18"/>
    </w:rPr>
  </w:style>
  <w:style w:type="paragraph" w:styleId="22">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3">
    <w:name w:val="List"/>
    <w:basedOn w:val="1"/>
    <w:autoRedefine/>
    <w:qFormat/>
    <w:uiPriority w:val="0"/>
    <w:pPr>
      <w:ind w:left="200" w:hanging="200" w:hangingChars="200"/>
    </w:pPr>
  </w:style>
  <w:style w:type="paragraph" w:styleId="24">
    <w:name w:val="Body Text Indent 3"/>
    <w:basedOn w:val="1"/>
    <w:autoRedefine/>
    <w:qFormat/>
    <w:uiPriority w:val="0"/>
    <w:pPr>
      <w:spacing w:line="360" w:lineRule="auto"/>
      <w:ind w:left="-91" w:firstLine="582" w:firstLineChars="208"/>
    </w:pPr>
    <w:rPr>
      <w:rFonts w:eastAsia="楷体_GB2312"/>
      <w:sz w:val="28"/>
      <w:szCs w:val="24"/>
    </w:rPr>
  </w:style>
  <w:style w:type="paragraph" w:styleId="25">
    <w:name w:val="Body Text 2"/>
    <w:basedOn w:val="1"/>
    <w:autoRedefine/>
    <w:qFormat/>
    <w:uiPriority w:val="0"/>
    <w:pPr>
      <w:jc w:val="left"/>
    </w:pPr>
    <w:rPr>
      <w:rFonts w:eastAsia="楷体_GB2312"/>
      <w:sz w:val="28"/>
      <w:szCs w:val="24"/>
    </w:rPr>
  </w:style>
  <w:style w:type="paragraph" w:styleId="26">
    <w:name w:val="Normal (Web)"/>
    <w:basedOn w:val="1"/>
    <w:autoRedefine/>
    <w:qFormat/>
    <w:uiPriority w:val="0"/>
    <w:pPr>
      <w:widowControl/>
      <w:spacing w:before="100" w:beforeAutospacing="1" w:after="100" w:afterAutospacing="1"/>
      <w:jc w:val="left"/>
    </w:pPr>
    <w:rPr>
      <w:rFonts w:ascii="宋体" w:hAnsi="宋体"/>
      <w:kern w:val="0"/>
      <w:sz w:val="24"/>
      <w:szCs w:val="24"/>
    </w:rPr>
  </w:style>
  <w:style w:type="paragraph" w:styleId="27">
    <w:name w:val="annotation subject"/>
    <w:basedOn w:val="11"/>
    <w:next w:val="11"/>
    <w:link w:val="81"/>
    <w:autoRedefine/>
    <w:qFormat/>
    <w:uiPriority w:val="0"/>
    <w:rPr>
      <w:b/>
      <w:bCs/>
    </w:rPr>
  </w:style>
  <w:style w:type="paragraph" w:styleId="28">
    <w:name w:val="Body Text First Indent 2"/>
    <w:basedOn w:val="14"/>
    <w:next w:val="1"/>
    <w:autoRedefine/>
    <w:qFormat/>
    <w:uiPriority w:val="0"/>
    <w:pPr>
      <w:spacing w:after="120"/>
      <w:ind w:left="420" w:firstLine="210"/>
    </w:pPr>
  </w:style>
  <w:style w:type="table" w:styleId="30">
    <w:name w:val="Table Grid"/>
    <w:basedOn w:val="29"/>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autoRedefine/>
    <w:qFormat/>
    <w:uiPriority w:val="0"/>
    <w:rPr>
      <w:b/>
    </w:rPr>
  </w:style>
  <w:style w:type="character" w:styleId="33">
    <w:name w:val="page number"/>
    <w:basedOn w:val="31"/>
    <w:autoRedefine/>
    <w:qFormat/>
    <w:uiPriority w:val="0"/>
  </w:style>
  <w:style w:type="character" w:styleId="34">
    <w:name w:val="Hyperlink"/>
    <w:basedOn w:val="31"/>
    <w:autoRedefine/>
    <w:qFormat/>
    <w:uiPriority w:val="0"/>
    <w:rPr>
      <w:color w:val="0000FF"/>
      <w:u w:val="single"/>
    </w:rPr>
  </w:style>
  <w:style w:type="character" w:styleId="35">
    <w:name w:val="annotation reference"/>
    <w:basedOn w:val="31"/>
    <w:autoRedefine/>
    <w:qFormat/>
    <w:uiPriority w:val="0"/>
    <w:rPr>
      <w:sz w:val="21"/>
      <w:szCs w:val="21"/>
    </w:rPr>
  </w:style>
  <w:style w:type="paragraph" w:customStyle="1" w:styleId="36">
    <w:name w:val="正文."/>
    <w:basedOn w:val="1"/>
    <w:next w:val="1"/>
    <w:autoRedefine/>
    <w:qFormat/>
    <w:uiPriority w:val="0"/>
  </w:style>
  <w:style w:type="paragraph" w:customStyle="1" w:styleId="37">
    <w:name w:val="Default"/>
    <w:next w:val="25"/>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8">
    <w:name w:val="环评正文"/>
    <w:basedOn w:val="1"/>
    <w:next w:val="1"/>
    <w:autoRedefine/>
    <w:qFormat/>
    <w:uiPriority w:val="0"/>
    <w:pPr>
      <w:spacing w:line="360" w:lineRule="auto"/>
      <w:ind w:firstLine="480" w:firstLineChars="200"/>
    </w:pPr>
    <w:rPr>
      <w:rFonts w:ascii="仿宋_GB2312" w:hAnsi="仿宋_GB2312" w:eastAsia="仿宋_GB2312"/>
      <w:sz w:val="24"/>
      <w:szCs w:val="20"/>
    </w:rPr>
  </w:style>
  <w:style w:type="paragraph" w:customStyle="1" w:styleId="39">
    <w:name w:val="表格"/>
    <w:basedOn w:val="8"/>
    <w:next w:val="1"/>
    <w:autoRedefine/>
    <w:qFormat/>
    <w:uiPriority w:val="0"/>
    <w:pPr>
      <w:spacing w:line="240" w:lineRule="atLeast"/>
      <w:jc w:val="center"/>
    </w:pPr>
    <w:rPr>
      <w:szCs w:val="21"/>
    </w:rPr>
  </w:style>
  <w:style w:type="paragraph" w:customStyle="1" w:styleId="40">
    <w:name w:val="表头"/>
    <w:basedOn w:val="23"/>
    <w:next w:val="1"/>
    <w:link w:val="91"/>
    <w:autoRedefine/>
    <w:qFormat/>
    <w:uiPriority w:val="0"/>
    <w:pPr>
      <w:adjustRightInd w:val="0"/>
      <w:snapToGrid w:val="0"/>
      <w:ind w:left="0" w:firstLine="0" w:firstLineChars="0"/>
    </w:pPr>
    <w:rPr>
      <w:rFonts w:ascii="Times New Roman" w:hAnsi="Times New Roman" w:eastAsia="黑体"/>
      <w:sz w:val="24"/>
      <w:szCs w:val="28"/>
    </w:rPr>
  </w:style>
  <w:style w:type="paragraph" w:customStyle="1" w:styleId="41">
    <w:name w:val="正文（缩进）"/>
    <w:basedOn w:val="42"/>
    <w:next w:val="1"/>
    <w:autoRedefine/>
    <w:qFormat/>
    <w:uiPriority w:val="99"/>
    <w:pPr>
      <w:spacing w:line="360" w:lineRule="auto"/>
      <w:ind w:firstLine="480" w:firstLineChars="200"/>
    </w:pPr>
    <w:rPr>
      <w:sz w:val="24"/>
      <w:szCs w:val="24"/>
    </w:rPr>
  </w:style>
  <w:style w:type="paragraph" w:customStyle="1" w:styleId="42">
    <w:name w:val="正文(首行缩进)"/>
    <w:basedOn w:val="1"/>
    <w:autoRedefine/>
    <w:qFormat/>
    <w:uiPriority w:val="0"/>
    <w:pPr>
      <w:spacing w:line="460" w:lineRule="exact"/>
      <w:ind w:firstLine="560" w:firstLineChars="200"/>
    </w:pPr>
    <w:rPr>
      <w:rFonts w:ascii="宋体" w:hAnsi="宋体"/>
      <w:snapToGrid w:val="0"/>
      <w:color w:val="000000"/>
      <w:kern w:val="0"/>
      <w:szCs w:val="24"/>
    </w:rPr>
  </w:style>
  <w:style w:type="paragraph" w:customStyle="1" w:styleId="43">
    <w:name w:val="样式 正文缩进正文缩进2正文缩进 Char Char正文缩进 Char Char Char Char正文缩进 Char ..."/>
    <w:basedOn w:val="8"/>
    <w:autoRedefine/>
    <w:qFormat/>
    <w:uiPriority w:val="0"/>
    <w:pPr>
      <w:spacing w:line="360" w:lineRule="auto"/>
      <w:ind w:firstLine="200"/>
    </w:pPr>
    <w:rPr>
      <w:rFonts w:cs="宋体"/>
      <w:sz w:val="24"/>
    </w:rPr>
  </w:style>
  <w:style w:type="paragraph" w:customStyle="1" w:styleId="44">
    <w:name w:val="xl27"/>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customStyle="1" w:styleId="45">
    <w:name w:val="Char Char Char Char"/>
    <w:basedOn w:val="1"/>
    <w:autoRedefine/>
    <w:qFormat/>
    <w:uiPriority w:val="0"/>
    <w:pPr>
      <w:snapToGrid w:val="0"/>
      <w:spacing w:line="360" w:lineRule="auto"/>
      <w:ind w:firstLine="529" w:firstLineChars="200"/>
    </w:pPr>
  </w:style>
  <w:style w:type="paragraph" w:customStyle="1" w:styleId="46">
    <w:name w:val="4正文"/>
    <w:basedOn w:val="1"/>
    <w:autoRedefine/>
    <w:qFormat/>
    <w:uiPriority w:val="0"/>
    <w:pPr>
      <w:spacing w:line="240" w:lineRule="exact"/>
      <w:jc w:val="center"/>
    </w:pPr>
    <w:rPr>
      <w:rFonts w:ascii="Calibri" w:hAnsi="Calibri"/>
      <w:szCs w:val="21"/>
    </w:rPr>
  </w:style>
  <w:style w:type="paragraph" w:customStyle="1" w:styleId="47">
    <w:name w:val="表一级标题"/>
    <w:basedOn w:val="1"/>
    <w:link w:val="96"/>
    <w:autoRedefine/>
    <w:qFormat/>
    <w:uiPriority w:val="0"/>
    <w:pPr>
      <w:adjustRightInd w:val="0"/>
      <w:snapToGrid w:val="0"/>
      <w:spacing w:before="50" w:beforeLines="50" w:after="50" w:afterLines="50" w:line="240" w:lineRule="auto"/>
      <w:ind w:firstLine="0" w:firstLineChars="0"/>
      <w:jc w:val="left"/>
      <w:textAlignment w:val="baseline"/>
    </w:pPr>
    <w:rPr>
      <w:rFonts w:ascii="Times New Roman" w:hAnsi="Times New Roman" w:eastAsia="宋体"/>
      <w:b/>
      <w:sz w:val="24"/>
    </w:rPr>
  </w:style>
  <w:style w:type="paragraph" w:customStyle="1" w:styleId="48">
    <w:name w:val="报告表正文"/>
    <w:basedOn w:val="1"/>
    <w:link w:val="54"/>
    <w:autoRedefine/>
    <w:qFormat/>
    <w:uiPriority w:val="0"/>
    <w:pPr>
      <w:overflowPunct w:val="0"/>
      <w:adjustRightInd w:val="0"/>
      <w:snapToGrid w:val="0"/>
      <w:spacing w:line="360" w:lineRule="auto"/>
      <w:ind w:firstLine="200" w:firstLineChars="200"/>
    </w:pPr>
    <w:rPr>
      <w:rFonts w:ascii="Times New Roman" w:hAnsi="Times New Roman" w:eastAsia="仿宋_GB2312"/>
      <w:color w:val="000000"/>
      <w:kern w:val="16"/>
      <w:sz w:val="24"/>
      <w:szCs w:val="24"/>
    </w:rPr>
  </w:style>
  <w:style w:type="paragraph" w:customStyle="1" w:styleId="49">
    <w:name w:val="表文"/>
    <w:basedOn w:val="1"/>
    <w:link w:val="87"/>
    <w:autoRedefine/>
    <w:qFormat/>
    <w:uiPriority w:val="0"/>
    <w:pPr>
      <w:autoSpaceDE w:val="0"/>
      <w:autoSpaceDN w:val="0"/>
      <w:adjustRightInd w:val="0"/>
      <w:spacing w:line="360" w:lineRule="atLeast"/>
      <w:jc w:val="center"/>
      <w:textAlignment w:val="baseline"/>
    </w:pPr>
    <w:rPr>
      <w:rFonts w:ascii="宋体" w:hAnsi="Tms Rmn"/>
      <w:kern w:val="0"/>
      <w:sz w:val="24"/>
    </w:rPr>
  </w:style>
  <w:style w:type="paragraph" w:customStyle="1" w:styleId="50">
    <w:name w:val="表内文字"/>
    <w:basedOn w:val="1"/>
    <w:autoRedefine/>
    <w:qFormat/>
    <w:uiPriority w:val="0"/>
    <w:pPr>
      <w:spacing w:line="320" w:lineRule="exact"/>
      <w:jc w:val="center"/>
    </w:pPr>
    <w:rPr>
      <w:rFonts w:eastAsia="仿宋_GB2312"/>
      <w:szCs w:val="24"/>
    </w:rPr>
  </w:style>
  <w:style w:type="paragraph" w:customStyle="1" w:styleId="51">
    <w:name w:val="表二级标题"/>
    <w:basedOn w:val="1"/>
    <w:autoRedefine/>
    <w:qFormat/>
    <w:uiPriority w:val="0"/>
    <w:pPr>
      <w:adjustRightInd w:val="0"/>
      <w:snapToGrid w:val="0"/>
      <w:spacing w:before="50" w:beforeLines="50" w:after="50" w:afterLines="50" w:line="240" w:lineRule="auto"/>
      <w:ind w:firstLine="720" w:firstLineChars="200"/>
      <w:jc w:val="left"/>
    </w:pPr>
    <w:rPr>
      <w:rFonts w:ascii="Times New Roman" w:hAnsi="Times New Roman" w:eastAsia="宋体"/>
      <w:b/>
      <w:kern w:val="44"/>
      <w:sz w:val="24"/>
      <w:szCs w:val="24"/>
    </w:rPr>
  </w:style>
  <w:style w:type="paragraph" w:customStyle="1" w:styleId="52">
    <w:name w:val="xl26"/>
    <w:basedOn w:val="1"/>
    <w:autoRedefine/>
    <w:qFormat/>
    <w:uiPriority w:val="0"/>
    <w:pPr>
      <w:widowControl/>
      <w:spacing w:before="100" w:after="100"/>
      <w:jc w:val="center"/>
    </w:pPr>
    <w:rPr>
      <w:kern w:val="0"/>
    </w:rPr>
  </w:style>
  <w:style w:type="paragraph" w:customStyle="1" w:styleId="53">
    <w:name w:val="表格文字"/>
    <w:next w:val="1"/>
    <w:autoRedefine/>
    <w:qFormat/>
    <w:uiPriority w:val="0"/>
    <w:pPr>
      <w:spacing w:beforeLines="10" w:afterLines="10" w:line="0" w:lineRule="atLeast"/>
      <w:jc w:val="center"/>
    </w:pPr>
    <w:rPr>
      <w:rFonts w:ascii="Times New Roman" w:hAnsi="Times New Roman" w:eastAsia="宋体" w:cs="Times New Roman"/>
      <w:kern w:val="2"/>
      <w:sz w:val="18"/>
      <w:szCs w:val="21"/>
      <w:lang w:val="en-US" w:eastAsia="zh-CN" w:bidi="ar-SA"/>
    </w:rPr>
  </w:style>
  <w:style w:type="character" w:customStyle="1" w:styleId="54">
    <w:name w:val="报告表正文 Char"/>
    <w:link w:val="48"/>
    <w:autoRedefine/>
    <w:qFormat/>
    <w:uiPriority w:val="0"/>
    <w:rPr>
      <w:rFonts w:ascii="Times New Roman" w:hAnsi="Times New Roman" w:eastAsia="仿宋_GB2312"/>
      <w:color w:val="000000"/>
      <w:kern w:val="16"/>
      <w:sz w:val="24"/>
      <w:szCs w:val="24"/>
    </w:rPr>
  </w:style>
  <w:style w:type="paragraph" w:customStyle="1" w:styleId="55">
    <w:name w:val="正文1"/>
    <w:basedOn w:val="1"/>
    <w:next w:val="1"/>
    <w:autoRedefine/>
    <w:qFormat/>
    <w:uiPriority w:val="0"/>
    <w:pPr>
      <w:snapToGrid w:val="0"/>
      <w:spacing w:line="360" w:lineRule="atLeast"/>
      <w:jc w:val="center"/>
    </w:pPr>
    <w:rPr>
      <w:kern w:val="21"/>
    </w:rPr>
  </w:style>
  <w:style w:type="paragraph" w:customStyle="1" w:styleId="56">
    <w:name w:val="【正文】"/>
    <w:basedOn w:val="1"/>
    <w:autoRedefine/>
    <w:qFormat/>
    <w:uiPriority w:val="0"/>
    <w:pPr>
      <w:spacing w:line="440" w:lineRule="exact"/>
      <w:ind w:firstLine="544" w:firstLineChars="200"/>
    </w:pPr>
    <w:rPr>
      <w:kern w:val="0"/>
      <w:sz w:val="24"/>
    </w:rPr>
  </w:style>
  <w:style w:type="paragraph" w:customStyle="1" w:styleId="57">
    <w:name w:val="表 一级标题"/>
    <w:basedOn w:val="1"/>
    <w:autoRedefine/>
    <w:qFormat/>
    <w:uiPriority w:val="0"/>
    <w:pPr>
      <w:adjustRightInd w:val="0"/>
      <w:snapToGrid w:val="0"/>
      <w:spacing w:line="360" w:lineRule="auto"/>
    </w:pPr>
    <w:rPr>
      <w:b/>
      <w:sz w:val="24"/>
      <w:szCs w:val="28"/>
    </w:rPr>
  </w:style>
  <w:style w:type="paragraph" w:customStyle="1" w:styleId="58">
    <w:name w:val="默认段落字体 Para Char"/>
    <w:basedOn w:val="1"/>
    <w:autoRedefine/>
    <w:qFormat/>
    <w:uiPriority w:val="0"/>
    <w:pPr>
      <w:adjustRightInd w:val="0"/>
      <w:snapToGrid w:val="0"/>
      <w:spacing w:line="360" w:lineRule="auto"/>
      <w:ind w:firstLine="200" w:firstLineChars="200"/>
    </w:pPr>
  </w:style>
  <w:style w:type="paragraph" w:customStyle="1" w:styleId="59">
    <w:name w:val="中文报告书样式"/>
    <w:basedOn w:val="1"/>
    <w:autoRedefine/>
    <w:qFormat/>
    <w:uiPriority w:val="0"/>
    <w:pPr>
      <w:adjustRightInd w:val="0"/>
      <w:spacing w:line="480" w:lineRule="atLeast"/>
      <w:ind w:firstLine="482"/>
      <w:textAlignment w:val="baseline"/>
    </w:pPr>
    <w:rPr>
      <w:kern w:val="24"/>
      <w:sz w:val="24"/>
    </w:rPr>
  </w:style>
  <w:style w:type="paragraph" w:customStyle="1" w:styleId="60">
    <w:name w:val="表格标题"/>
    <w:basedOn w:val="5"/>
    <w:next w:val="1"/>
    <w:autoRedefine/>
    <w:qFormat/>
    <w:uiPriority w:val="0"/>
    <w:pPr>
      <w:spacing w:line="240" w:lineRule="auto"/>
      <w:ind w:firstLine="0" w:firstLineChars="0"/>
      <w:jc w:val="center"/>
    </w:pPr>
    <w:rPr>
      <w:szCs w:val="21"/>
    </w:rPr>
  </w:style>
  <w:style w:type="paragraph" w:customStyle="1" w:styleId="61">
    <w:name w:val="表格内容"/>
    <w:basedOn w:val="1"/>
    <w:autoRedefine/>
    <w:qFormat/>
    <w:uiPriority w:val="0"/>
    <w:pPr>
      <w:adjustRightInd w:val="0"/>
      <w:snapToGrid w:val="0"/>
      <w:spacing w:line="240" w:lineRule="atLeast"/>
      <w:jc w:val="center"/>
    </w:pPr>
    <w:rPr>
      <w:szCs w:val="21"/>
    </w:rPr>
  </w:style>
  <w:style w:type="paragraph" w:customStyle="1" w:styleId="62">
    <w:name w:val="居中正文"/>
    <w:basedOn w:val="2"/>
    <w:autoRedefine/>
    <w:qFormat/>
    <w:uiPriority w:val="0"/>
    <w:pPr>
      <w:adjustRightInd w:val="0"/>
      <w:spacing w:before="120" w:after="0" w:line="360" w:lineRule="auto"/>
      <w:ind w:firstLine="0" w:firstLineChars="0"/>
      <w:jc w:val="center"/>
      <w:textAlignment w:val="baseline"/>
    </w:pPr>
    <w:rPr>
      <w:rFonts w:ascii="宋体"/>
      <w:kern w:val="28"/>
      <w:sz w:val="24"/>
    </w:rPr>
  </w:style>
  <w:style w:type="paragraph" w:customStyle="1" w:styleId="63">
    <w:name w:val="正文2"/>
    <w:autoRedefine/>
    <w:qFormat/>
    <w:uiPriority w:val="0"/>
    <w:pPr>
      <w:jc w:val="both"/>
    </w:pPr>
    <w:rPr>
      <w:rFonts w:ascii="Times New Roman" w:hAnsi="Times New Roman" w:eastAsia="宋体" w:cs="Times New Roman"/>
      <w:kern w:val="2"/>
      <w:sz w:val="21"/>
      <w:szCs w:val="21"/>
      <w:lang w:val="en-US" w:eastAsia="zh-CN" w:bidi="ar-SA"/>
    </w:rPr>
  </w:style>
  <w:style w:type="paragraph" w:styleId="64">
    <w:name w:val="List Paragraph"/>
    <w:basedOn w:val="1"/>
    <w:autoRedefine/>
    <w:qFormat/>
    <w:uiPriority w:val="99"/>
    <w:pPr>
      <w:ind w:firstLine="420" w:firstLineChars="200"/>
    </w:pPr>
  </w:style>
  <w:style w:type="paragraph" w:customStyle="1" w:styleId="65">
    <w:name w:val="default"/>
    <w:basedOn w:val="1"/>
    <w:autoRedefine/>
    <w:qFormat/>
    <w:uiPriority w:val="99"/>
    <w:pPr>
      <w:widowControl/>
      <w:spacing w:beforeAutospacing="1" w:afterAutospacing="1" w:line="408" w:lineRule="auto"/>
      <w:jc w:val="left"/>
    </w:pPr>
    <w:rPr>
      <w:rFonts w:ascii="宋体" w:hAnsi="宋体" w:eastAsia="微软雅黑"/>
      <w:kern w:val="0"/>
      <w:sz w:val="28"/>
    </w:rPr>
  </w:style>
  <w:style w:type="paragraph" w:customStyle="1" w:styleId="66">
    <w:name w:val="表头111"/>
    <w:basedOn w:val="1"/>
    <w:autoRedefine/>
    <w:qFormat/>
    <w:uiPriority w:val="0"/>
    <w:pPr>
      <w:jc w:val="center"/>
    </w:pPr>
    <w:rPr>
      <w:b/>
      <w:szCs w:val="21"/>
    </w:rPr>
  </w:style>
  <w:style w:type="paragraph" w:customStyle="1" w:styleId="67">
    <w:name w:val="报告表小标题"/>
    <w:basedOn w:val="1"/>
    <w:autoRedefine/>
    <w:qFormat/>
    <w:uiPriority w:val="0"/>
    <w:pPr>
      <w:spacing w:line="360" w:lineRule="auto"/>
    </w:pPr>
    <w:rPr>
      <w:b/>
      <w:sz w:val="24"/>
    </w:rPr>
  </w:style>
  <w:style w:type="character" w:customStyle="1" w:styleId="68">
    <w:name w:val="font41"/>
    <w:autoRedefine/>
    <w:qFormat/>
    <w:uiPriority w:val="0"/>
    <w:rPr>
      <w:rFonts w:hint="default" w:ascii="Times New Roman" w:hAnsi="Times New Roman" w:cs="Times New Roman"/>
      <w:color w:val="000000"/>
      <w:sz w:val="21"/>
      <w:szCs w:val="21"/>
      <w:u w:val="none"/>
    </w:rPr>
  </w:style>
  <w:style w:type="character" w:customStyle="1" w:styleId="69">
    <w:name w:val="font51"/>
    <w:autoRedefine/>
    <w:qFormat/>
    <w:uiPriority w:val="0"/>
    <w:rPr>
      <w:rFonts w:hint="eastAsia" w:ascii="宋体" w:hAnsi="宋体" w:eastAsia="宋体" w:cs="宋体"/>
      <w:b/>
      <w:color w:val="000000"/>
      <w:sz w:val="21"/>
      <w:szCs w:val="21"/>
      <w:u w:val="none"/>
    </w:rPr>
  </w:style>
  <w:style w:type="character" w:customStyle="1" w:styleId="70">
    <w:name w:val="font21"/>
    <w:autoRedefine/>
    <w:qFormat/>
    <w:uiPriority w:val="0"/>
    <w:rPr>
      <w:rFonts w:hint="eastAsia" w:ascii="宋体" w:hAnsi="宋体" w:eastAsia="宋体" w:cs="宋体"/>
      <w:color w:val="FF0000"/>
      <w:sz w:val="24"/>
      <w:szCs w:val="24"/>
      <w:u w:val="none"/>
    </w:rPr>
  </w:style>
  <w:style w:type="character" w:customStyle="1" w:styleId="71">
    <w:name w:val="font11"/>
    <w:autoRedefine/>
    <w:qFormat/>
    <w:uiPriority w:val="0"/>
    <w:rPr>
      <w:rFonts w:hint="eastAsia" w:ascii="宋体" w:hAnsi="宋体" w:eastAsia="宋体" w:cs="宋体"/>
      <w:color w:val="000000"/>
      <w:sz w:val="21"/>
      <w:szCs w:val="21"/>
      <w:u w:val="none"/>
    </w:rPr>
  </w:style>
  <w:style w:type="character" w:customStyle="1" w:styleId="72">
    <w:name w:val="标题 1 字符"/>
    <w:link w:val="3"/>
    <w:autoRedefine/>
    <w:qFormat/>
    <w:uiPriority w:val="0"/>
    <w:rPr>
      <w:rFonts w:ascii="Times New Roman" w:hAnsi="Times New Roman" w:eastAsia="黑体"/>
      <w:kern w:val="44"/>
      <w:sz w:val="30"/>
    </w:rPr>
  </w:style>
  <w:style w:type="paragraph" w:customStyle="1" w:styleId="73">
    <w:name w:val="Table Paragraph"/>
    <w:basedOn w:val="1"/>
    <w:autoRedefine/>
    <w:qFormat/>
    <w:uiPriority w:val="0"/>
    <w:pPr>
      <w:autoSpaceDE w:val="0"/>
      <w:autoSpaceDN w:val="0"/>
      <w:jc w:val="center"/>
    </w:pPr>
    <w:rPr>
      <w:kern w:val="0"/>
      <w:sz w:val="22"/>
      <w:szCs w:val="22"/>
    </w:rPr>
  </w:style>
  <w:style w:type="paragraph" w:customStyle="1" w:styleId="74">
    <w:name w:val="表格字"/>
    <w:basedOn w:val="23"/>
    <w:autoRedefine/>
    <w:qFormat/>
    <w:uiPriority w:val="0"/>
    <w:rPr>
      <w:rFonts w:ascii="Calibri" w:hAnsi="Calibri"/>
      <w:sz w:val="20"/>
    </w:rPr>
  </w:style>
  <w:style w:type="paragraph" w:customStyle="1" w:styleId="75">
    <w:name w:val="正文格式－表格－中"/>
    <w:basedOn w:val="1"/>
    <w:autoRedefine/>
    <w:semiHidden/>
    <w:qFormat/>
    <w:uiPriority w:val="0"/>
    <w:pPr>
      <w:widowControl/>
      <w:snapToGrid w:val="0"/>
      <w:jc w:val="center"/>
      <w:textAlignment w:val="center"/>
    </w:pPr>
    <w:rPr>
      <w:sz w:val="24"/>
      <w:szCs w:val="24"/>
    </w:rPr>
  </w:style>
  <w:style w:type="paragraph" w:customStyle="1" w:styleId="76">
    <w:name w:val="环评正文2"/>
    <w:basedOn w:val="1"/>
    <w:autoRedefine/>
    <w:qFormat/>
    <w:uiPriority w:val="0"/>
    <w:pPr>
      <w:spacing w:line="360" w:lineRule="auto"/>
    </w:pPr>
    <w:rPr>
      <w:rFonts w:ascii="宋体" w:hAnsi="宋体" w:eastAsia="仿宋_GB2312"/>
      <w:color w:val="000000"/>
      <w:kern w:val="16"/>
      <w:sz w:val="24"/>
      <w:szCs w:val="24"/>
    </w:rPr>
  </w:style>
  <w:style w:type="paragraph" w:customStyle="1" w:styleId="77">
    <w:name w:val="书 正文"/>
    <w:basedOn w:val="1"/>
    <w:autoRedefine/>
    <w:qFormat/>
    <w:uiPriority w:val="0"/>
    <w:pPr>
      <w:ind w:firstLine="514" w:firstLineChars="200"/>
    </w:pPr>
    <w:rPr>
      <w:kern w:val="24"/>
      <w:sz w:val="24"/>
    </w:rPr>
  </w:style>
  <w:style w:type="paragraph" w:customStyle="1" w:styleId="78">
    <w:name w:val="报告表表头"/>
    <w:basedOn w:val="49"/>
    <w:next w:val="39"/>
    <w:autoRedefine/>
    <w:qFormat/>
    <w:uiPriority w:val="0"/>
    <w:pPr>
      <w:snapToGrid w:val="0"/>
      <w:spacing w:line="240" w:lineRule="auto"/>
    </w:pPr>
    <w:rPr>
      <w:rFonts w:ascii="Times New Roman" w:hAnsi="Times New Roman" w:eastAsia="宋体"/>
      <w:b/>
      <w:sz w:val="21"/>
      <w:szCs w:val="28"/>
    </w:rPr>
  </w:style>
  <w:style w:type="character" w:customStyle="1" w:styleId="79">
    <w:name w:val="批注框文本 字符"/>
    <w:basedOn w:val="31"/>
    <w:link w:val="20"/>
    <w:autoRedefine/>
    <w:qFormat/>
    <w:uiPriority w:val="0"/>
    <w:rPr>
      <w:rFonts w:ascii="Times New Roman" w:hAnsi="Times New Roman" w:eastAsia="宋体" w:cs="Times New Roman"/>
      <w:kern w:val="2"/>
      <w:sz w:val="18"/>
      <w:szCs w:val="18"/>
    </w:rPr>
  </w:style>
  <w:style w:type="character" w:customStyle="1" w:styleId="80">
    <w:name w:val="批注文字 字符"/>
    <w:basedOn w:val="31"/>
    <w:link w:val="11"/>
    <w:autoRedefine/>
    <w:qFormat/>
    <w:uiPriority w:val="99"/>
    <w:rPr>
      <w:rFonts w:ascii="Times New Roman" w:hAnsi="Times New Roman" w:eastAsia="宋体" w:cs="Times New Roman"/>
      <w:kern w:val="2"/>
      <w:sz w:val="21"/>
    </w:rPr>
  </w:style>
  <w:style w:type="character" w:customStyle="1" w:styleId="81">
    <w:name w:val="批注主题 字符"/>
    <w:basedOn w:val="80"/>
    <w:link w:val="27"/>
    <w:autoRedefine/>
    <w:qFormat/>
    <w:uiPriority w:val="0"/>
    <w:rPr>
      <w:rFonts w:ascii="Times New Roman" w:hAnsi="Times New Roman" w:eastAsia="宋体" w:cs="Times New Roman"/>
      <w:b/>
      <w:bCs/>
      <w:kern w:val="2"/>
      <w:sz w:val="21"/>
    </w:rPr>
  </w:style>
  <w:style w:type="paragraph" w:customStyle="1" w:styleId="82">
    <w:name w:val="No Spacing"/>
    <w:autoRedefine/>
    <w:qFormat/>
    <w:uiPriority w:val="0"/>
    <w:pPr>
      <w:widowControl w:val="0"/>
      <w:spacing w:beforeLines="50"/>
      <w:jc w:val="both"/>
    </w:pPr>
    <w:rPr>
      <w:rFonts w:ascii="Calibri" w:hAnsi="Calibri" w:eastAsia="宋体" w:cs="Times New Roman"/>
      <w:kern w:val="2"/>
      <w:sz w:val="21"/>
      <w:szCs w:val="22"/>
      <w:lang w:val="en-US" w:eastAsia="zh-CN" w:bidi="ar-SA"/>
    </w:rPr>
  </w:style>
  <w:style w:type="character" w:customStyle="1" w:styleId="83">
    <w:name w:val="标题 2 Char Char Char Char Char Char Char Char Char Char Char Char Char Char Char Char Char Char Char Char Char Char Char Char"/>
    <w:basedOn w:val="31"/>
    <w:autoRedefine/>
    <w:qFormat/>
    <w:uiPriority w:val="0"/>
    <w:rPr>
      <w:rFonts w:ascii="Arial" w:hAnsi="Arial" w:eastAsia="黑体"/>
      <w:b/>
      <w:bCs/>
      <w:kern w:val="2"/>
      <w:sz w:val="32"/>
      <w:szCs w:val="32"/>
      <w:lang w:val="en-US" w:eastAsia="zh-CN" w:bidi="ar-SA"/>
    </w:rPr>
  </w:style>
  <w:style w:type="paragraph" w:customStyle="1" w:styleId="84">
    <w:name w:val="标题　4"/>
    <w:basedOn w:val="6"/>
    <w:autoRedefine/>
    <w:qFormat/>
    <w:uiPriority w:val="0"/>
    <w:pPr>
      <w:numPr>
        <w:ilvl w:val="0"/>
        <w:numId w:val="0"/>
      </w:numPr>
      <w:spacing w:before="20" w:beforeLines="20" w:after="20" w:afterLines="20"/>
    </w:pPr>
    <w:rPr>
      <w:rFonts w:ascii="Times New Roman" w:hAnsi="Times New Roman"/>
      <w:b w:val="0"/>
      <w:kern w:val="0"/>
      <w:szCs w:val="20"/>
    </w:rPr>
  </w:style>
  <w:style w:type="paragraph" w:customStyle="1" w:styleId="85">
    <w:name w:val="【表头】"/>
    <w:basedOn w:val="1"/>
    <w:autoRedefine/>
    <w:qFormat/>
    <w:uiPriority w:val="0"/>
    <w:pPr>
      <w:spacing w:line="460" w:lineRule="exact"/>
      <w:jc w:val="center"/>
    </w:pPr>
    <w:rPr>
      <w:rFonts w:eastAsia="黑体" w:cs="宋体"/>
      <w:kern w:val="0"/>
      <w:szCs w:val="20"/>
    </w:rPr>
  </w:style>
  <w:style w:type="paragraph" w:customStyle="1" w:styleId="86">
    <w:name w:val="样式1"/>
    <w:basedOn w:val="1"/>
    <w:autoRedefine/>
    <w:qFormat/>
    <w:uiPriority w:val="0"/>
    <w:rPr>
      <w:rFonts w:ascii="Times New Roman"/>
    </w:rPr>
  </w:style>
  <w:style w:type="character" w:customStyle="1" w:styleId="87">
    <w:name w:val="表文 Char"/>
    <w:link w:val="49"/>
    <w:autoRedefine/>
    <w:qFormat/>
    <w:uiPriority w:val="0"/>
    <w:rPr>
      <w:rFonts w:ascii="宋体" w:hAnsi="Tms Rmn"/>
      <w:kern w:val="0"/>
      <w:sz w:val="24"/>
    </w:rPr>
  </w:style>
  <w:style w:type="table" w:customStyle="1" w:styleId="88">
    <w:name w:val="Table Normal"/>
    <w:autoRedefine/>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89">
    <w:name w:val="表号题注"/>
    <w:basedOn w:val="1"/>
    <w:link w:val="105"/>
    <w:autoRedefine/>
    <w:qFormat/>
    <w:uiPriority w:val="0"/>
    <w:pPr>
      <w:spacing w:line="360" w:lineRule="auto"/>
    </w:pPr>
    <w:rPr>
      <w:rFonts w:hAnsi="宋体"/>
      <w:color w:val="000000"/>
      <w:lang w:bidi="en-US"/>
    </w:rPr>
  </w:style>
  <w:style w:type="character" w:customStyle="1" w:styleId="90">
    <w:name w:val="表号题注 Char Char"/>
    <w:link w:val="89"/>
    <w:autoRedefine/>
    <w:qFormat/>
    <w:uiPriority w:val="0"/>
    <w:rPr>
      <w:rFonts w:hAnsi="宋体"/>
      <w:color w:val="000000"/>
      <w:lang w:bidi="en-US"/>
    </w:rPr>
  </w:style>
  <w:style w:type="character" w:customStyle="1" w:styleId="91">
    <w:name w:val="表头 Char"/>
    <w:link w:val="40"/>
    <w:autoRedefine/>
    <w:qFormat/>
    <w:uiPriority w:val="0"/>
    <w:rPr>
      <w:rFonts w:ascii="Times New Roman" w:hAnsi="Times New Roman" w:eastAsia="黑体"/>
      <w:sz w:val="24"/>
      <w:szCs w:val="28"/>
    </w:rPr>
  </w:style>
  <w:style w:type="character" w:customStyle="1" w:styleId="92">
    <w:name w:val="15"/>
    <w:basedOn w:val="31"/>
    <w:autoRedefine/>
    <w:qFormat/>
    <w:uiPriority w:val="0"/>
    <w:rPr>
      <w:rFonts w:hint="default" w:ascii="Times New Roman" w:hAnsi="Times New Roman" w:cs="Times New Roman"/>
      <w:color w:val="0000FF"/>
      <w:u w:val="single"/>
    </w:rPr>
  </w:style>
  <w:style w:type="paragraph" w:customStyle="1" w:styleId="93">
    <w:name w:val="预测表格"/>
    <w:basedOn w:val="1"/>
    <w:autoRedefine/>
    <w:qFormat/>
    <w:uiPriority w:val="0"/>
    <w:pPr>
      <w:ind w:left="-15" w:leftChars="-15" w:right="-15" w:rightChars="-15"/>
      <w:jc w:val="center"/>
    </w:pPr>
    <w:rPr>
      <w:rFonts w:ascii="宋体" w:hAnsi="宋体"/>
      <w:spacing w:val="-5"/>
      <w:sz w:val="18"/>
      <w:szCs w:val="18"/>
    </w:rPr>
  </w:style>
  <w:style w:type="table" w:customStyle="1" w:styleId="94">
    <w:name w:val="表格主题11"/>
    <w:basedOn w:val="29"/>
    <w:autoRedefine/>
    <w:qFormat/>
    <w:uiPriority w:val="0"/>
    <w:pPr>
      <w:widowControl w:val="0"/>
      <w:jc w:val="both"/>
    </w:pPr>
    <w:rPr>
      <w:rFonts w:ascii="宋体"/>
      <w:sz w:val="21"/>
    </w:rPr>
    <w:tblPr>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left w:w="0" w:type="dxa"/>
        <w:right w:w="0" w:type="dxa"/>
      </w:tblCellMar>
    </w:tblPr>
    <w:trPr>
      <w:jc w:val="center"/>
    </w:trPr>
    <w:tcPr>
      <w:vAlign w:val="center"/>
    </w:tcPr>
    <w:tblStylePr w:type="firstRow">
      <w:pPr>
        <w:wordWrap/>
        <w:spacing w:before="0" w:beforeLines="0" w:beforeAutospacing="0" w:after="0" w:afterLines="0" w:afterAutospacing="0"/>
        <w:ind w:left="0" w:leftChars="0" w:right="0" w:rightChars="0"/>
      </w:pPr>
      <w:rPr>
        <w:b/>
        <w:sz w:val="21"/>
      </w:rPr>
    </w:tblStylePr>
  </w:style>
  <w:style w:type="paragraph" w:customStyle="1" w:styleId="95">
    <w:name w:val="填表内容"/>
    <w:basedOn w:val="1"/>
    <w:autoRedefine/>
    <w:qFormat/>
    <w:uiPriority w:val="0"/>
    <w:pPr>
      <w:adjustRightInd w:val="0"/>
      <w:spacing w:line="480" w:lineRule="exact"/>
      <w:ind w:firstLine="560" w:firstLineChars="200"/>
      <w:jc w:val="left"/>
      <w:textAlignment w:val="baseline"/>
    </w:pPr>
    <w:rPr>
      <w:rFonts w:ascii="楷体_GB2312" w:eastAsia="楷体_GB2312"/>
      <w:sz w:val="28"/>
      <w:szCs w:val="20"/>
    </w:rPr>
  </w:style>
  <w:style w:type="character" w:customStyle="1" w:styleId="96">
    <w:name w:val="表一级标题 Char"/>
    <w:link w:val="47"/>
    <w:autoRedefine/>
    <w:qFormat/>
    <w:uiPriority w:val="0"/>
    <w:rPr>
      <w:rFonts w:ascii="Times New Roman" w:hAnsi="Times New Roman" w:eastAsia="宋体"/>
      <w:b/>
      <w:sz w:val="24"/>
    </w:rPr>
  </w:style>
  <w:style w:type="paragraph" w:customStyle="1" w:styleId="97">
    <w:name w:val="表 正文"/>
    <w:basedOn w:val="1"/>
    <w:autoRedefine/>
    <w:qFormat/>
    <w:uiPriority w:val="0"/>
    <w:pPr>
      <w:snapToGrid w:val="0"/>
      <w:spacing w:line="360" w:lineRule="auto"/>
      <w:ind w:firstLine="200" w:firstLineChars="200"/>
    </w:pPr>
    <w:rPr>
      <w:kern w:val="44"/>
      <w:sz w:val="24"/>
      <w:szCs w:val="24"/>
    </w:rPr>
  </w:style>
  <w:style w:type="paragraph" w:customStyle="1" w:styleId="98">
    <w:name w:val="正文缩近"/>
    <w:basedOn w:val="1"/>
    <w:autoRedefine/>
    <w:qFormat/>
    <w:uiPriority w:val="0"/>
    <w:pPr>
      <w:spacing w:line="360" w:lineRule="auto"/>
      <w:ind w:firstLine="560" w:firstLineChars="200"/>
    </w:pPr>
    <w:rPr>
      <w:sz w:val="28"/>
      <w:szCs w:val="28"/>
    </w:rPr>
  </w:style>
  <w:style w:type="paragraph" w:customStyle="1" w:styleId="99">
    <w:name w:val="表格文字1"/>
    <w:basedOn w:val="1"/>
    <w:autoRedefine/>
    <w:qFormat/>
    <w:uiPriority w:val="0"/>
    <w:pPr>
      <w:tabs>
        <w:tab w:val="left" w:pos="0"/>
      </w:tabs>
      <w:autoSpaceDE w:val="0"/>
      <w:autoSpaceDN w:val="0"/>
      <w:adjustRightInd w:val="0"/>
      <w:spacing w:before="60"/>
      <w:ind w:left="57" w:right="57"/>
      <w:jc w:val="center"/>
      <w:textAlignment w:val="baseline"/>
    </w:pPr>
  </w:style>
  <w:style w:type="paragraph" w:customStyle="1" w:styleId="100">
    <w:name w:val="小标题"/>
    <w:basedOn w:val="1"/>
    <w:autoRedefine/>
    <w:qFormat/>
    <w:uiPriority w:val="0"/>
    <w:pPr>
      <w:spacing w:line="240" w:lineRule="auto"/>
      <w:ind w:firstLine="0" w:firstLineChars="0"/>
      <w:jc w:val="center"/>
    </w:pPr>
    <w:rPr>
      <w:rFonts w:hint="eastAsia" w:cs="Times New Roman"/>
      <w:b/>
      <w:sz w:val="21"/>
    </w:rPr>
  </w:style>
  <w:style w:type="table" w:customStyle="1" w:styleId="101">
    <w:name w:val="表格主题1"/>
    <w:basedOn w:val="29"/>
    <w:autoRedefine/>
    <w:qFormat/>
    <w:uiPriority w:val="0"/>
    <w:pPr>
      <w:widowControl w:val="0"/>
      <w:jc w:val="both"/>
    </w:pPr>
    <w:rPr>
      <w:sz w:val="21"/>
    </w:rPr>
    <w:tblPr>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
    <w:trPr>
      <w:jc w:val="center"/>
    </w:trPr>
    <w:tcPr>
      <w:vAlign w:val="center"/>
    </w:tcPr>
    <w:tblStylePr w:type="firstRow">
      <w:pPr>
        <w:wordWrap/>
        <w:spacing w:before="0" w:beforeLines="0" w:beforeAutospacing="0" w:after="0" w:afterLines="0" w:afterAutospacing="0"/>
        <w:ind w:left="0" w:leftChars="0" w:right="0" w:rightChars="0"/>
      </w:pPr>
      <w:rPr>
        <w:b/>
        <w:sz w:val="21"/>
      </w:rPr>
    </w:tblStylePr>
  </w:style>
  <w:style w:type="paragraph" w:customStyle="1" w:styleId="102">
    <w:name w:val="样式 仿宋_GB2312 小四 行距: 1.5 倍行距"/>
    <w:basedOn w:val="1"/>
    <w:autoRedefine/>
    <w:qFormat/>
    <w:uiPriority w:val="0"/>
    <w:pPr>
      <w:spacing w:line="360" w:lineRule="auto"/>
      <w:ind w:firstLine="200" w:firstLineChars="200"/>
    </w:pPr>
    <w:rPr>
      <w:rFonts w:ascii="仿宋_GB2312" w:hAnsi="宋体" w:eastAsia="仿宋_GB2312"/>
      <w:sz w:val="24"/>
      <w:szCs w:val="20"/>
    </w:rPr>
  </w:style>
  <w:style w:type="character" w:customStyle="1" w:styleId="103">
    <w:name w:val="样式 仿宋_GB2312 小四5"/>
    <w:autoRedefine/>
    <w:qFormat/>
    <w:uiPriority w:val="0"/>
    <w:rPr>
      <w:rFonts w:ascii="Times New Roman" w:hAnsi="Times New Roman" w:eastAsia="宋体"/>
      <w:sz w:val="24"/>
      <w:szCs w:val="24"/>
    </w:rPr>
  </w:style>
  <w:style w:type="paragraph" w:customStyle="1" w:styleId="104">
    <w:name w:val="表头 + 行距: 1.5 倍行距"/>
    <w:basedOn w:val="9"/>
    <w:autoRedefine/>
    <w:qFormat/>
    <w:uiPriority w:val="0"/>
    <w:pPr>
      <w:spacing w:line="360" w:lineRule="auto"/>
      <w:jc w:val="center"/>
    </w:pPr>
    <w:rPr>
      <w:rFonts w:ascii="Arial" w:hAnsi="Arial"/>
      <w:sz w:val="21"/>
      <w:szCs w:val="24"/>
    </w:rPr>
  </w:style>
  <w:style w:type="character" w:customStyle="1" w:styleId="105">
    <w:name w:val="表号题注 Char"/>
    <w:link w:val="89"/>
    <w:autoRedefine/>
    <w:qFormat/>
    <w:uiPriority w:val="0"/>
    <w:rPr>
      <w:rFonts w:ascii="宋体" w:hAnsi="仿宋_GB2312"/>
      <w:szCs w:val="21"/>
    </w:rPr>
  </w:style>
  <w:style w:type="character" w:customStyle="1" w:styleId="106">
    <w:name w:val="font14"/>
    <w:basedOn w:val="31"/>
    <w:autoRedefine/>
    <w:qFormat/>
    <w:uiPriority w:val="0"/>
    <w:rPr>
      <w:rFonts w:hint="eastAsia" w:ascii="宋体" w:hAnsi="宋体" w:eastAsia="宋体" w:cs="宋体"/>
      <w:color w:val="000000"/>
      <w:sz w:val="21"/>
      <w:szCs w:val="21"/>
      <w:u w:val="none"/>
    </w:rPr>
  </w:style>
  <w:style w:type="paragraph" w:customStyle="1" w:styleId="107">
    <w:name w:val="样式 样式 标题 3(亮3) + 行距: 固定值 26 磅 + (西文) 宋体"/>
    <w:basedOn w:val="108"/>
    <w:autoRedefine/>
    <w:qFormat/>
    <w:uiPriority w:val="0"/>
    <w:pPr>
      <w:spacing w:before="120" w:after="120" w:line="360" w:lineRule="auto"/>
    </w:pPr>
    <w:rPr>
      <w:rFonts w:ascii="宋体" w:hAnsi="宋体"/>
    </w:rPr>
  </w:style>
  <w:style w:type="paragraph" w:customStyle="1" w:styleId="108">
    <w:name w:val="样式 标题 3(亮3) + 行距: 固定值 26 磅"/>
    <w:basedOn w:val="5"/>
    <w:autoRedefine/>
    <w:qFormat/>
    <w:uiPriority w:val="0"/>
    <w:pPr>
      <w:spacing w:before="60" w:after="60" w:line="360" w:lineRule="auto"/>
    </w:pPr>
    <w:rPr>
      <w:rFonts w:cs="宋体"/>
      <w:szCs w:val="20"/>
    </w:rPr>
  </w:style>
  <w:style w:type="paragraph" w:customStyle="1" w:styleId="109">
    <w:name w:val="正文（首行缩进两字）"/>
    <w:basedOn w:val="1"/>
    <w:autoRedefine/>
    <w:qFormat/>
    <w:uiPriority w:val="0"/>
    <w:pPr>
      <w:spacing w:line="360" w:lineRule="auto"/>
      <w:ind w:firstLine="420" w:firstLineChars="200"/>
    </w:pPr>
    <w:rPr>
      <w:rFonts w:ascii="Times New Roman" w:hAnsi="Times New Roman" w:eastAsia="宋体" w:cs="Times New Roman"/>
      <w:sz w:val="28"/>
      <w:szCs w:val="21"/>
    </w:rPr>
  </w:style>
  <w:style w:type="paragraph" w:customStyle="1" w:styleId="110">
    <w:name w:val="样式 仿宋_GB2312 四号 首行缩进:  0.85 厘米 行距: 1.5 倍行距"/>
    <w:basedOn w:val="1"/>
    <w:autoRedefine/>
    <w:qFormat/>
    <w:uiPriority w:val="0"/>
    <w:pPr>
      <w:spacing w:line="360" w:lineRule="auto"/>
      <w:ind w:firstLine="200" w:firstLineChars="200"/>
    </w:pPr>
    <w:rPr>
      <w:rFonts w:ascii="仿宋_GB2312" w:hAnsi="宋体" w:cs="宋体"/>
      <w:sz w:val="24"/>
      <w:szCs w:val="20"/>
    </w:rPr>
  </w:style>
  <w:style w:type="paragraph" w:customStyle="1" w:styleId="111">
    <w:name w:val="xl48"/>
    <w:basedOn w:val="1"/>
    <w:autoRedefine/>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emf"/><Relationship Id="rId15" Type="http://schemas.openxmlformats.org/officeDocument/2006/relationships/oleObject" Target="embeddings/oleObject1.bin"/><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40237</Words>
  <Characters>45068</Characters>
  <Lines>415</Lines>
  <Paragraphs>117</Paragraphs>
  <TotalTime>12</TotalTime>
  <ScaleCrop>false</ScaleCrop>
  <LinksUpToDate>false</LinksUpToDate>
  <CharactersWithSpaces>45810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2020-04-02T02:31:00Z</dcterms:created>
  <dc:creator>妮娜</dc:creator>
  <cp:lastModifiedBy>鱼儿</cp:lastModifiedBy>
  <cp:lastPrinted>2020-11-25T08:59:00Z</cp:lastPrinted>
  <dcterms:modified xsi:type="dcterms:W3CDTF">2024-03-07T01:58:55Z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E39714B3482B40858A9FE84CAFFF29D9_13</vt:lpwstr>
  </property>
</Properties>
</file>