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
          <w:sz w:val="32"/>
          <w:szCs w:val="32"/>
        </w:rPr>
      </w:pPr>
      <w:r>
        <w:rPr>
          <w:rFonts w:hint="eastAsia" w:ascii="黑体" w:hAnsi="黑体" w:eastAsia="黑体" w:cs="黑体"/>
          <w:sz w:val="32"/>
          <w:szCs w:val="32"/>
        </w:rPr>
        <w:t>附件1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w w:val="90"/>
          <w:sz w:val="44"/>
          <w:szCs w:val="44"/>
        </w:rPr>
      </w:pPr>
      <w:r>
        <w:rPr>
          <w:rFonts w:hint="eastAsia" w:ascii="方正小标宋_GBK" w:hAnsi="方正小标宋_GBK" w:eastAsia="方正小标宋_GBK" w:cs="方正小标宋_GBK"/>
          <w:w w:val="90"/>
          <w:sz w:val="44"/>
          <w:szCs w:val="44"/>
        </w:rPr>
        <w:t>宁夏回族自治区教师资格认定体检标准及办法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ascii="Times New Roman" w:hAnsi="Times New Roman" w:eastAsia="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根据《教师法》《教师资格条例》《＜教师资格条例＞</w:t>
      </w:r>
      <w:r>
        <w:rPr>
          <w:rFonts w:ascii="Times New Roman" w:hAnsi="Times New Roman" w:eastAsia="仿宋"/>
          <w:sz w:val="32"/>
          <w:szCs w:val="32"/>
        </w:rPr>
        <w:t xml:space="preserve"> </w:t>
      </w:r>
      <w:r>
        <w:rPr>
          <w:rFonts w:hint="default" w:ascii="Times New Roman" w:hAnsi="Times New Roman" w:eastAsia="仿宋"/>
          <w:sz w:val="32"/>
          <w:szCs w:val="32"/>
        </w:rPr>
        <w:t>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一、适用对象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本办法适用对象为在我区申请教师资格认定的人员。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二、体检结果分为合格、不合格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（一）严重心脏病、心肌病，不合格。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先天性心脏病经手术治愈或室间隔缺损分流量少、动脉导管未闭返流血量少，经二级以上医院专科检查确定无需手术者，合格。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（二）结核病未治愈者不合格。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原发性肺结核、继发性肺结核、结核性胸膜炎，临床治愈后稳定</w:t>
      </w:r>
      <w:r>
        <w:rPr>
          <w:rFonts w:ascii="Times New Roman" w:hAnsi="Times New Roman" w:eastAsia="仿宋"/>
          <w:sz w:val="32"/>
          <w:szCs w:val="32"/>
        </w:rPr>
        <w:t>1</w:t>
      </w:r>
      <w:r>
        <w:rPr>
          <w:rFonts w:hint="default" w:ascii="Times New Roman" w:hAnsi="Times New Roman" w:eastAsia="仿宋"/>
          <w:sz w:val="32"/>
          <w:szCs w:val="32"/>
        </w:rPr>
        <w:t>年无变化者，合格。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肺外结核病：肾结核、骨结核、腹膜结核、淋巴结核等，临床治愈后</w:t>
      </w:r>
      <w:r>
        <w:rPr>
          <w:rFonts w:ascii="Times New Roman" w:hAnsi="Times New Roman" w:eastAsia="仿宋"/>
          <w:sz w:val="32"/>
          <w:szCs w:val="32"/>
        </w:rPr>
        <w:t>2</w:t>
      </w:r>
      <w:r>
        <w:rPr>
          <w:rFonts w:hint="default" w:ascii="Times New Roman" w:hAnsi="Times New Roman" w:eastAsia="仿宋"/>
          <w:sz w:val="32"/>
          <w:szCs w:val="32"/>
        </w:rPr>
        <w:t>年无复发，经二级以上医院（或结核病防治所）检查无变化者，合格。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（三）严重的血液病，不合格。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单纯性缺铁性贫血，血红蛋白男性高于</w:t>
      </w:r>
      <w:r>
        <w:rPr>
          <w:rFonts w:ascii="Times New Roman" w:hAnsi="Times New Roman" w:eastAsia="仿宋"/>
          <w:sz w:val="32"/>
          <w:szCs w:val="32"/>
        </w:rPr>
        <w:t>90g/L</w:t>
      </w:r>
      <w:r>
        <w:rPr>
          <w:rFonts w:hint="default" w:ascii="Times New Roman" w:hAnsi="Times New Roman" w:eastAsia="仿宋"/>
          <w:sz w:val="32"/>
          <w:szCs w:val="32"/>
        </w:rPr>
        <w:t>、女性高于</w:t>
      </w:r>
      <w:r>
        <w:rPr>
          <w:rFonts w:ascii="Times New Roman" w:hAnsi="Times New Roman" w:eastAsia="仿宋"/>
          <w:sz w:val="32"/>
          <w:szCs w:val="32"/>
        </w:rPr>
        <w:t>80g</w:t>
      </w:r>
      <w:r>
        <w:rPr>
          <w:rFonts w:hint="default" w:ascii="Times New Roman" w:hAnsi="Times New Roman" w:eastAsia="仿宋"/>
          <w:sz w:val="32"/>
          <w:szCs w:val="32"/>
        </w:rPr>
        <w:t>／</w:t>
      </w:r>
      <w:r>
        <w:rPr>
          <w:rFonts w:ascii="Times New Roman" w:hAnsi="Times New Roman" w:eastAsia="仿宋"/>
          <w:sz w:val="32"/>
          <w:szCs w:val="32"/>
        </w:rPr>
        <w:t>L</w:t>
      </w:r>
      <w:r>
        <w:rPr>
          <w:rFonts w:hint="default" w:ascii="Times New Roman" w:hAnsi="Times New Roman" w:eastAsia="仿宋"/>
          <w:sz w:val="32"/>
          <w:szCs w:val="32"/>
        </w:rPr>
        <w:t>，合格。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（四）慢性支气管炎伴阻塞性肺气肿、严重支气管扩张、严重支气管哮喘，不合格。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（五）严重慢性胃、肠疾病不合格。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胃溃疡或十二指肠溃疡已愈合，且</w:t>
      </w:r>
      <w:r>
        <w:rPr>
          <w:rFonts w:ascii="Times New Roman" w:hAnsi="Times New Roman" w:eastAsia="仿宋"/>
          <w:sz w:val="32"/>
          <w:szCs w:val="32"/>
        </w:rPr>
        <w:t>1</w:t>
      </w:r>
      <w:r>
        <w:rPr>
          <w:rFonts w:hint="default" w:ascii="Times New Roman" w:hAnsi="Times New Roman" w:eastAsia="仿宋"/>
          <w:sz w:val="32"/>
          <w:szCs w:val="32"/>
        </w:rPr>
        <w:t>年内无出血史，</w:t>
      </w:r>
      <w:r>
        <w:rPr>
          <w:rFonts w:ascii="Times New Roman" w:hAnsi="Times New Roman" w:eastAsia="仿宋"/>
          <w:sz w:val="32"/>
          <w:szCs w:val="32"/>
        </w:rPr>
        <w:t>1</w:t>
      </w:r>
      <w:r>
        <w:rPr>
          <w:rFonts w:hint="default" w:ascii="Times New Roman" w:hAnsi="Times New Roman" w:eastAsia="仿宋"/>
          <w:sz w:val="32"/>
          <w:szCs w:val="32"/>
        </w:rPr>
        <w:t>年以上无症状者，合格。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胃次全切除术后无严重并发症者，合格。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（六）各种急慢性肝炎和肝硬化不合格。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（七）恶性肿瘤不合格。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（八）慢性肾炎、慢性肾盂炎、多囊肾、肾功能不全，或急性肾炎治愈不足</w:t>
      </w:r>
      <w:r>
        <w:rPr>
          <w:rFonts w:ascii="Times New Roman" w:hAnsi="Times New Roman" w:eastAsia="仿宋"/>
          <w:sz w:val="32"/>
          <w:szCs w:val="32"/>
        </w:rPr>
        <w:t>2</w:t>
      </w:r>
      <w:r>
        <w:rPr>
          <w:rFonts w:hint="default" w:ascii="Times New Roman" w:hAnsi="Times New Roman" w:eastAsia="仿宋"/>
          <w:sz w:val="32"/>
          <w:szCs w:val="32"/>
        </w:rPr>
        <w:t>年，不合格。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（九）</w:t>
      </w:r>
      <w:r>
        <w:rPr>
          <w:rFonts w:ascii="Times New Roman" w:hAnsi="Times New Roman" w:eastAsia="仿宋"/>
          <w:sz w:val="32"/>
          <w:szCs w:val="32"/>
        </w:rPr>
        <w:t>I</w:t>
      </w:r>
      <w:r>
        <w:rPr>
          <w:rFonts w:hint="default" w:ascii="Times New Roman" w:hAnsi="Times New Roman" w:eastAsia="仿宋"/>
          <w:sz w:val="32"/>
          <w:szCs w:val="32"/>
        </w:rPr>
        <w:t>型糖尿病、П型糖尿病，伴心、脑、肾、眼及末梢循环等其他器官功能严重受损者，不合格。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尿崩症、肢端肥大症等内分泌系统疾病患者，不合格。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甲状腺功能亢进治愈后</w:t>
      </w:r>
      <w:r>
        <w:rPr>
          <w:rFonts w:ascii="Times New Roman" w:hAnsi="Times New Roman" w:eastAsia="仿宋"/>
          <w:sz w:val="32"/>
          <w:szCs w:val="32"/>
        </w:rPr>
        <w:t>1</w:t>
      </w:r>
      <w:r>
        <w:rPr>
          <w:rFonts w:hint="default" w:ascii="Times New Roman" w:hAnsi="Times New Roman" w:eastAsia="仿宋"/>
          <w:sz w:val="32"/>
          <w:szCs w:val="32"/>
        </w:rPr>
        <w:t>年无症状和体征者，合格。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（十）有癫痫病史、精神病史、癔病史、严重的神经官能症（经常头痛头晕、失眠、记忆力明显下降等），精神活性物质滥用和依赖者，不合格。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（十一）红斑狼疮、皮肌炎和多发性肌炎、硬皮病、结节性多动脉炎、类风湿性关节炎等各种弥漫性结缔组织疾病，大动脉炎，不合格。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（十二）淋病、梅毒、软下疳、性病性淋巴肉芽肿、尖锐湿疣、生殖器疱疹，艾滋病，不合格。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（十三）晚期血吸虫病，晚期血丝虫病兼有橡皮肿或有乳糜尿，不合格。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（十四）色盲、色弱，幼儿园教师资格，不合格。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（十五）青光眼、视网膜、视神经疾病，不合格。陈旧性或稳定性眼底病，合格。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（十六）双耳均有听力障碍，在佩戴助听器情况下，双耳在</w:t>
      </w:r>
      <w:r>
        <w:rPr>
          <w:rFonts w:ascii="Times New Roman" w:hAnsi="Times New Roman" w:eastAsia="仿宋"/>
          <w:sz w:val="32"/>
          <w:szCs w:val="32"/>
        </w:rPr>
        <w:t>3</w:t>
      </w:r>
      <w:r>
        <w:rPr>
          <w:rFonts w:hint="default" w:ascii="Times New Roman" w:hAnsi="Times New Roman" w:eastAsia="仿宋"/>
          <w:sz w:val="32"/>
          <w:szCs w:val="32"/>
        </w:rPr>
        <w:t>米以内耳语仍听不见者，不合格。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（十七）四肢有一肢缺失或不能运动，借助辅助工具仍不能完成教学者，不合格。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（十八）语言残疾或口腔有生理缺陷及耳、鼻、喉疾病之一并妨碍发音者，不合格。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（十九）面部有较大面积（</w:t>
      </w:r>
      <w:r>
        <w:rPr>
          <w:rFonts w:ascii="Times New Roman" w:hAnsi="Times New Roman" w:eastAsia="仿宋"/>
          <w:sz w:val="32"/>
          <w:szCs w:val="32"/>
        </w:rPr>
        <w:t>3</w:t>
      </w:r>
      <w:r>
        <w:rPr>
          <w:rFonts w:hint="default" w:ascii="Times New Roman" w:hAnsi="Times New Roman" w:eastAsia="仿宋" w:cs="Times New Roman"/>
          <w:sz w:val="32"/>
          <w:szCs w:val="32"/>
        </w:rPr>
        <w:t>×</w:t>
      </w:r>
      <w:r>
        <w:rPr>
          <w:rFonts w:ascii="Times New Roman" w:hAnsi="Times New Roman" w:eastAsia="仿宋"/>
          <w:sz w:val="32"/>
          <w:szCs w:val="32"/>
        </w:rPr>
        <w:t>3</w:t>
      </w:r>
      <w:r>
        <w:rPr>
          <w:rFonts w:hint="default" w:ascii="Times New Roman" w:hAnsi="Times New Roman" w:eastAsia="仿宋"/>
          <w:sz w:val="32"/>
          <w:szCs w:val="32"/>
        </w:rPr>
        <w:t>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（二十）申请幼儿园教师资格，淋球菌、梅毒螺旋体和妇科滴虫、外阴阴道假丝酵母菌（念球菌）检查阳性者，不合格。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三、体检机构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各级教师资格认定机构依法指定县级以上体检医院或体检中心负责体检，所指定的体检医院须具有二级及以上资质、体检费用标准通过当地物价部门审核。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四、体检要求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一）教师资格认定申请人员体检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五、其他说明事项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default" w:ascii="Times New Roman" w:hAnsi="Times New Roman" w:eastAsia="仿宋"/>
          <w:sz w:val="32"/>
          <w:szCs w:val="32"/>
        </w:rPr>
        <w:t>本办法自印发之日起执行，原办法自本办法实施之日起废止。本办法由宁夏回族自治区教育厅负责解释。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YTkzYTA0ODU0ZTEyNzhjNGYyZjliMDQ1YmQwN2QifQ=="/>
  </w:docVars>
  <w:rsids>
    <w:rsidRoot w:val="6A2C04B8"/>
    <w:rsid w:val="6A2C0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2023-05-09T01:37:00Z</dcterms:created>
  <dc:creator>dell</dc:creator>
  <cp:lastModifiedBy>dell</cp:lastModifiedBy>
  <dcterms:modified xsi:type="dcterms:W3CDTF">2023-05-09T07:43:47Z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62F6695722024ED7A92F3E0F1E24EEE8_11</vt:lpwstr>
  </property>
</Properties>
</file>