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lang w:val="en-US" w:eastAsia="zh-CN"/>
        </w:rPr>
        <w:t>第29号提案</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案由：</w:t>
      </w:r>
      <w:r>
        <w:rPr>
          <w:rFonts w:hint="eastAsia" w:ascii="仿宋_GB2312" w:hAnsi="仿宋_GB2312" w:eastAsia="仿宋_GB2312" w:cs="仿宋_GB2312"/>
          <w:sz w:val="32"/>
          <w:szCs w:val="32"/>
        </w:rPr>
        <w:t>关于依法推进政府承诺事项兑现的提案</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提案者：</w:t>
      </w:r>
      <w:r>
        <w:rPr>
          <w:rFonts w:hint="eastAsia" w:ascii="仿宋_GB2312" w:hAnsi="仿宋_GB2312" w:eastAsia="仿宋_GB2312" w:cs="仿宋_GB2312"/>
          <w:sz w:val="32"/>
          <w:szCs w:val="32"/>
        </w:rPr>
        <w:t>刘志强</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内</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容：</w:t>
      </w:r>
      <w:r>
        <w:rPr>
          <w:rFonts w:hint="eastAsia" w:ascii="仿宋_GB2312" w:hAnsi="仿宋_GB2312" w:eastAsia="仿宋_GB2312" w:cs="仿宋_GB2312"/>
          <w:sz w:val="32"/>
          <w:szCs w:val="32"/>
        </w:rPr>
        <w:t>依法推进政府承诺事项兑现，做到主动及时兑现和履行承诺事项，是加强和推动诚信政府建设走在前列，保护市场主体合法权益，提高政府公信力，优化营商环境的主力抓手。保证政府承诺依规依法兑现，提高群众满意度和企业发展信心，是当前我区各项事业全面高质量发展的必由之路。为此建议：</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一、强化政策宣传，构建解读体系。</w:t>
      </w:r>
      <w:r>
        <w:rPr>
          <w:rFonts w:hint="eastAsia" w:ascii="仿宋_GB2312" w:hAnsi="仿宋_GB2312" w:eastAsia="仿宋_GB2312" w:cs="仿宋_GB2312"/>
          <w:sz w:val="32"/>
          <w:szCs w:val="32"/>
        </w:rPr>
        <w:t>定期梳理国家、自治区、市、区层面出台的各项惠企政策，挑拣政策“干货”，分类汇总整理政策清单，在各级政府门户网站和微信等平台统一发布。各单位按照“谁主管、谁发布、谁解读”的原则，起草“官方解读”，组织业务骨干、企业家“民间解读”，构建全方位、多层次的政策宣传解读体系，帮助企业用足用好政策，提高政策知晓率和落地率。</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二、精准落实政策，强化协议监管。</w:t>
      </w:r>
      <w:r>
        <w:rPr>
          <w:rFonts w:hint="eastAsia" w:ascii="仿宋_GB2312" w:hAnsi="仿宋_GB2312" w:eastAsia="仿宋_GB2312" w:cs="仿宋_GB2312"/>
          <w:sz w:val="32"/>
          <w:szCs w:val="32"/>
        </w:rPr>
        <w:t>全面推广公共政策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免申即享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申即享”，同时，根据企业需求，开展主动化、精准化服务、个性化服务，实现政策“精准滴灌”、直达快享；定期研究调度、汇总分析政策落地的难点堵点痛点，研究提出破解问题的方案措施。定期清理拖欠中小微企业账款。</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三、坚持问题导向，健全诚信机制。</w:t>
      </w:r>
      <w:r>
        <w:rPr>
          <w:rFonts w:hint="eastAsia" w:ascii="仿宋_GB2312" w:hAnsi="仿宋_GB2312" w:eastAsia="仿宋_GB2312" w:cs="仿宋_GB2312"/>
          <w:sz w:val="32"/>
          <w:szCs w:val="32"/>
        </w:rPr>
        <w:t>健全“政府承诺+社会监督+失信问责”机制，持续开展政务诚信监测预警。建立政务诚信考核和惩戒机制，将政府政务诚信状况纳入政府目标考核、文明单位创建、营商环境评价等督导评价内容。</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四、开展专项整治，形成长效机制。</w:t>
      </w:r>
      <w:r>
        <w:rPr>
          <w:rFonts w:hint="eastAsia" w:ascii="仿宋_GB2312" w:hAnsi="仿宋_GB2312" w:eastAsia="仿宋_GB2312" w:cs="仿宋_GB2312"/>
          <w:sz w:val="32"/>
          <w:szCs w:val="32"/>
        </w:rPr>
        <w:t>按照“尊重历史、尊重协议、依法依规、协商解决”的原则兑现政府部门与企业签订的各项协议，全面兑现惠企政策、</w:t>
      </w:r>
      <w:r>
        <w:rPr>
          <w:rFonts w:hint="eastAsia" w:ascii="仿宋_GB2312" w:hAnsi="仿宋_GB2312" w:eastAsia="仿宋_GB2312" w:cs="仿宋_GB2312"/>
          <w:sz w:val="32"/>
          <w:szCs w:val="32"/>
          <w:lang w:eastAsia="zh-CN"/>
        </w:rPr>
        <w:t>纾</w:t>
      </w:r>
      <w:r>
        <w:rPr>
          <w:rFonts w:hint="eastAsia" w:ascii="仿宋_GB2312" w:hAnsi="仿宋_GB2312" w:eastAsia="仿宋_GB2312" w:cs="仿宋_GB2312"/>
          <w:sz w:val="32"/>
          <w:szCs w:val="32"/>
        </w:rPr>
        <w:t>企解困政策，区政府适时对各单位此项工作情况进行调度。各乡镇、各部门（单位）总结经验，建立健全重大行政决策跟踪反馈和评估、企业合法权益补偿救济等制度机制，定期梳理政府依法依规对企业作出的承诺、开展清</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理拖欠中小企业账款等工作。</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第36号</w:t>
      </w:r>
      <w:r>
        <w:rPr>
          <w:rFonts w:hint="eastAsia" w:ascii="方正小标宋_GBK" w:hAnsi="方正小标宋_GBK" w:eastAsia="方正小标宋_GBK" w:cs="方正小标宋_GBK"/>
          <w:sz w:val="44"/>
          <w:szCs w:val="44"/>
          <w:lang w:eastAsia="zh-CN"/>
        </w:rPr>
        <w:t>提案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 xml:space="preserve">案 </w:t>
      </w:r>
      <w:r>
        <w:rPr>
          <w:rFonts w:hint="eastAsia" w:ascii="仿宋_GB2312" w:hAnsi="仿宋_GB2312" w:eastAsia="仿宋_GB2312" w:cs="仿宋_GB2312"/>
          <w:b/>
          <w:bCs/>
          <w:lang w:val="en-US" w:eastAsia="zh-CN"/>
        </w:rPr>
        <w:t xml:space="preserve"> </w:t>
      </w:r>
      <w:r>
        <w:rPr>
          <w:rFonts w:hint="eastAsia" w:ascii="仿宋_GB2312" w:hAnsi="仿宋_GB2312" w:eastAsia="仿宋_GB2312" w:cs="仿宋_GB2312"/>
          <w:b/>
          <w:bCs/>
        </w:rPr>
        <w:t>由：</w:t>
      </w:r>
      <w:r>
        <w:rPr>
          <w:rFonts w:hint="eastAsia" w:ascii="仿宋_GB2312" w:hAnsi="仿宋_GB2312" w:eastAsia="仿宋_GB2312" w:cs="仿宋_GB2312"/>
        </w:rPr>
        <w:t>关于进一步加强各类突发事件应急演练的建议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提案者：</w:t>
      </w:r>
      <w:r>
        <w:rPr>
          <w:rFonts w:hint="eastAsia" w:ascii="仿宋_GB2312" w:hAnsi="仿宋_GB2312" w:eastAsia="仿宋_GB2312" w:cs="仿宋_GB2312"/>
        </w:rPr>
        <w:t>王丽荣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内</w:t>
      </w:r>
      <w:r>
        <w:rPr>
          <w:rFonts w:hint="eastAsia" w:ascii="仿宋_GB2312" w:hAnsi="仿宋_GB2312" w:eastAsia="仿宋_GB2312" w:cs="仿宋_GB2312"/>
          <w:b/>
          <w:bCs/>
          <w:lang w:val="en-US" w:eastAsia="zh-CN"/>
        </w:rPr>
        <w:t xml:space="preserve">  </w:t>
      </w:r>
      <w:r>
        <w:rPr>
          <w:rFonts w:hint="eastAsia" w:ascii="仿宋_GB2312" w:hAnsi="仿宋_GB2312" w:eastAsia="仿宋_GB2312" w:cs="仿宋_GB2312"/>
          <w:b/>
          <w:bCs/>
        </w:rPr>
        <w:t>容：</w:t>
      </w:r>
      <w:r>
        <w:rPr>
          <w:rFonts w:hint="eastAsia" w:ascii="仿宋_GB2312" w:hAnsi="仿宋_GB2312" w:eastAsia="仿宋_GB2312" w:cs="仿宋_GB2312"/>
        </w:rPr>
        <w:t>应急演练是安全管理的重要环节，在安全管理工作中有着十分重要的作用。通过开展应急演练，可以实现评估应急准备状态，发现并及时修改应急预案、检查应对突发事件所需应急队伍、物资、装备、技术等方面的准备情况，发现不足及时予以调整补充，做好应急准备工作，尽可能减少财产损失。但是，很多企业开展应急预案演练时，内容、时间、地点都是事先确定的，且演练情境设置过于简单，处置过程过于机械化，没有真实事故发生时的突发性和不确定性，一切都是规定动作，把演练变成了“演戏”，演练流于形式，没有发挥出应急演练检验预案、锻炼队伍的作用。沙坡头区危化、工贸、燃气等各重点行业领域企业较多，应急演练不到位，发生事故后会进一步增加企业财产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一是</w:t>
      </w:r>
      <w:r>
        <w:rPr>
          <w:rFonts w:hint="eastAsia" w:ascii="仿宋_GB2312" w:hAnsi="仿宋_GB2312" w:eastAsia="仿宋_GB2312" w:cs="仿宋_GB2312"/>
        </w:rPr>
        <w:t>相关部门监管有漏洞，对所监管企业应急演练情况未做到全覆盖排查和监管；</w:t>
      </w:r>
      <w:r>
        <w:rPr>
          <w:rFonts w:hint="eastAsia" w:ascii="仿宋_GB2312" w:hAnsi="仿宋_GB2312" w:eastAsia="仿宋_GB2312" w:cs="仿宋_GB2312"/>
          <w:b/>
          <w:bCs/>
        </w:rPr>
        <w:t>二是</w:t>
      </w:r>
      <w:r>
        <w:rPr>
          <w:rFonts w:hint="eastAsia" w:ascii="仿宋_GB2312" w:hAnsi="仿宋_GB2312" w:eastAsia="仿宋_GB2312" w:cs="仿宋_GB2312"/>
        </w:rPr>
        <w:t>宣传教育不到位，部分企业对应急演练认识不足，为了应付检查开展演练；</w:t>
      </w:r>
      <w:r>
        <w:rPr>
          <w:rFonts w:hint="eastAsia" w:ascii="仿宋_GB2312" w:hAnsi="仿宋_GB2312" w:eastAsia="仿宋_GB2312" w:cs="仿宋_GB2312"/>
          <w:b/>
          <w:bCs/>
        </w:rPr>
        <w:t>三是</w:t>
      </w:r>
      <w:r>
        <w:rPr>
          <w:rFonts w:hint="eastAsia" w:ascii="仿宋_GB2312" w:hAnsi="仿宋_GB2312" w:eastAsia="仿宋_GB2312" w:cs="仿宋_GB2312"/>
        </w:rPr>
        <w:t>部分小</w:t>
      </w:r>
      <w:r>
        <w:rPr>
          <w:rFonts w:hint="eastAsia" w:ascii="仿宋_GB2312" w:hAnsi="仿宋_GB2312" w:eastAsia="仿宋_GB2312" w:cs="仿宋_GB2312"/>
          <w:lang w:eastAsia="zh-CN"/>
        </w:rPr>
        <w:t>微</w:t>
      </w:r>
      <w:r>
        <w:rPr>
          <w:rFonts w:hint="eastAsia" w:ascii="仿宋_GB2312" w:hAnsi="仿宋_GB2312" w:eastAsia="仿宋_GB2312" w:cs="仿宋_GB2312"/>
        </w:rPr>
        <w:t>企业人员较少，管理层文化水平普遍不高，不会编制应急预案。为此建议：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一、</w:t>
      </w:r>
      <w:r>
        <w:rPr>
          <w:rFonts w:hint="eastAsia" w:ascii="仿宋_GB2312" w:hAnsi="仿宋_GB2312" w:eastAsia="仿宋_GB2312" w:cs="仿宋_GB2312"/>
        </w:rPr>
        <w:t>各行业主管部门督促企业加强综合应急预案、专项应急预案以及现场处置预案的编制、修订、评审和备案申报工作，并与地方政府的应急预案保持</w:t>
      </w:r>
      <w:r>
        <w:rPr>
          <w:rFonts w:hint="eastAsia" w:ascii="仿宋_GB2312" w:hAnsi="仿宋_GB2312" w:eastAsia="仿宋_GB2312" w:cs="仿宋_GB2312"/>
          <w:lang w:eastAsia="zh-CN"/>
        </w:rPr>
        <w:t>衔接</w:t>
      </w:r>
      <w:r>
        <w:rPr>
          <w:rFonts w:hint="eastAsia" w:ascii="仿宋_GB2312" w:hAnsi="仿宋_GB2312" w:eastAsia="仿宋_GB2312" w:cs="仿宋_GB2312"/>
        </w:rPr>
        <w:t>。企业所有重大危险源和重点工作岗位都有专项应急预案或现场处置方案，企业应急预案的编制要做到全员参与，使预案的制定过程成为隐患排查治理的过程和全员应急知识培训教育的过程，要按照有关规定将应急预案报当地政府和有关部门备案，并与当地政府和有关部门应急预案相互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二、各行业主管部门强化应急演练宣传，强化应急预案培训。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各部门要不断加大对应急演练重要性的宣传，使企业充分认识到生产安全事故应急演练是减少事故损失、避免事故扩大的必要手段。特别是要使企业领导充分认识到：通过演练，可以有效检验应急预案的科学性、实用性和可操作性，全面提高各部门、各岗位人员在紧急情况下妥善处置事故的能力及协调配合能力，不断增强广大员工风险防范意识，提高自救互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三、加强监督检查，持续加大安全生产应急预案的监督检查力度，深入企业内部，发现问题，及时跟踪整改，切实提高企业应急预案的可行性，全力保障沙坡头区安全生产工作稳定运行。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严格行政执法，对不按规定编制应急预案、预案操作性不强、不按要求开展应急预案培训演练的企业，坚决从严从重处罚，通过严管重罚，督促企业扎实开展应急演练。切实提升辖区企业风险防控能力和应急处置能力水平。</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sectPr>
      <w:footerReference r:id="rId3" w:type="default"/>
      <w:pgSz w:w="11906" w:h="16838"/>
      <w:pgMar w:top="2098" w:right="1474" w:bottom="1984" w:left="1587"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N2UxZDRiMzkyM2MyYmJlOGRmYjNjNjkzNjc1MmIifQ=="/>
  </w:docVars>
  <w:rsids>
    <w:rsidRoot w:val="00000000"/>
    <w:rsid w:val="02F94287"/>
    <w:rsid w:val="0A4A6A94"/>
    <w:rsid w:val="0FF67523"/>
    <w:rsid w:val="1E8B460E"/>
    <w:rsid w:val="2E1025B4"/>
    <w:rsid w:val="36C250FF"/>
    <w:rsid w:val="373E1A32"/>
    <w:rsid w:val="5602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仿宋_GB2312"/>
      <w:snapToGrid w:val="0"/>
      <w:kern w:val="2"/>
      <w:sz w:val="32"/>
      <w:szCs w:val="32"/>
      <w:lang w:val="en-US" w:eastAsia="zh-CN" w:bidi="ar-SA"/>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2024-03-07T08:49:00Z</dcterms:created>
  <dc:creator>Administrator</dc:creator>
  <cp:lastModifiedBy>阿冥</cp:lastModifiedBy>
  <cp:lastPrinted>2024-03-19T06:10:00Z</cp:lastPrinted>
  <dcterms:modified xsi:type="dcterms:W3CDTF">2024-04-07T08:11:42Z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3DE92E3B22A244B2B3AD35FB330D018E_12</vt:lpwstr>
  </property>
</Properties>
</file>